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4" w:line="240" w:lineRule="auto"/>
        <w:ind w:left="1969" w:firstLine="0"/>
        <w:rPr>
          <w:rFonts w:ascii="Arial Narrow" w:cs="Arial Narrow" w:eastAsia="Arial Narrow" w:hAnsi="Arial Narrow"/>
          <w:b w:val="1"/>
          <w:bCs w:val="1"/>
          <w:sz w:val="22"/>
          <w:szCs w:val="22"/>
          <w:vertAlign w:val="baseline"/>
        </w:rPr>
      </w:pPr>
      <w:r w:rsidDel="00000000" w:rsidR="00000000" w:rsidRPr="00000000">
        <w:rPr>
          <w:rtl w:val="0"/>
        </w:rPr>
      </w:r>
    </w:p>
    <w:p w:rsidR="00000000" w:rsidDel="00000000" w:rsidP="00000000" w:rsidRDefault="00000000" w:rsidRPr="00000000" w14:paraId="00000002">
      <w:pPr>
        <w:spacing w:before="34" w:line="240" w:lineRule="auto"/>
        <w:jc w:val="center"/>
        <w:rPr>
          <w:rFonts w:ascii="Verdana" w:cs="Verdana" w:eastAsia="Verdana" w:hAnsi="Verdana"/>
          <w:sz w:val="22"/>
          <w:szCs w:val="22"/>
        </w:rPr>
      </w:pPr>
      <w:r w:rsidDel="00000000" w:rsidR="00000000" w:rsidRPr="00000000">
        <w:rPr>
          <w:rFonts w:ascii="Verdana" w:cs="Verdana" w:eastAsia="Verdana" w:hAnsi="Verdana"/>
          <w:b w:val="1"/>
          <w:bCs w:val="1"/>
          <w:sz w:val="22"/>
          <w:szCs w:val="22"/>
          <w:vertAlign w:val="baseline"/>
          <w:rtl w:val="0"/>
        </w:rPr>
        <w:t xml:space="preserve">EL MINISTERIO DE CIENCIA, TECNOLOGÍA E INNOVACIÓN - MINCIENCIAS</w:t>
      </w:r>
      <w:r w:rsidDel="00000000" w:rsidR="00000000" w:rsidRPr="00000000">
        <w:rPr>
          <w:rtl w:val="0"/>
        </w:rPr>
      </w:r>
    </w:p>
    <w:p w:rsidR="00000000" w:rsidDel="00000000" w:rsidP="00000000" w:rsidRDefault="00000000" w:rsidRPr="00000000" w14:paraId="00000003">
      <w:pPr>
        <w:spacing w:line="200"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posOffset>0</wp:posOffset>
                </wp:positionH>
                <wp:positionV relativeFrom="page">
                  <wp:posOffset>1691005</wp:posOffset>
                </wp:positionV>
                <wp:extent cx="6202165" cy="1066483"/>
                <wp:effectExtent b="0" l="0" r="0" t="0"/>
                <wp:wrapNone/>
                <wp:docPr id="4" name=""/>
                <a:graphic>
                  <a:graphicData uri="http://schemas.microsoft.com/office/word/2010/wordprocessingGroup">
                    <wpg:wgp>
                      <wpg:cNvGrpSpPr/>
                      <wpg:grpSpPr>
                        <a:xfrm>
                          <a:off x="2491975" y="3288825"/>
                          <a:ext cx="6202165" cy="1066483"/>
                          <a:chOff x="2491975" y="3288825"/>
                          <a:chExt cx="5701650" cy="982350"/>
                        </a:xfrm>
                      </wpg:grpSpPr>
                      <wpg:grpSp>
                        <wpg:cNvGrpSpPr/>
                        <wpg:grpSpPr>
                          <a:xfrm>
                            <a:off x="2491993" y="3288828"/>
                            <a:ext cx="5701614" cy="982345"/>
                            <a:chOff x="1661" y="3134"/>
                            <a:chExt cx="8908" cy="750"/>
                          </a:xfrm>
                        </wpg:grpSpPr>
                        <wps:wsp>
                          <wps:cNvSpPr/>
                          <wps:cNvPr id="3" name="Shape 3"/>
                          <wps:spPr>
                            <a:xfrm>
                              <a:off x="1661" y="3134"/>
                              <a:ext cx="8900" cy="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671" y="3144"/>
                              <a:ext cx="8898" cy="242"/>
                            </a:xfrm>
                            <a:custGeom>
                              <a:rect b="b" l="l" r="r" t="t"/>
                              <a:pathLst>
                                <a:path extrusionOk="0" h="242" w="8898">
                                  <a:moveTo>
                                    <a:pt x="0" y="243"/>
                                  </a:moveTo>
                                  <a:lnTo>
                                    <a:pt x="8898" y="243"/>
                                  </a:lnTo>
                                  <a:lnTo>
                                    <a:pt x="8898" y="0"/>
                                  </a:lnTo>
                                  <a:lnTo>
                                    <a:pt x="0" y="0"/>
                                  </a:lnTo>
                                  <a:lnTo>
                                    <a:pt x="0" y="243"/>
                                  </a:lnTo>
                                  <a:close/>
                                </a:path>
                              </a:pathLst>
                            </a:custGeom>
                            <a:solidFill>
                              <a:srgbClr val="2C6236"/>
                            </a:solidFill>
                            <a:ln>
                              <a:noFill/>
                            </a:ln>
                          </wps:spPr>
                          <wps:bodyPr anchorCtr="0" anchor="ctr" bIns="91425" lIns="91425" spcFirstLastPara="1" rIns="91425" wrap="square" tIns="91425">
                            <a:noAutofit/>
                          </wps:bodyPr>
                        </wps:wsp>
                        <wps:wsp>
                          <wps:cNvSpPr/>
                          <wps:cNvPr id="15" name="Shape 15"/>
                          <wps:spPr>
                            <a:xfrm>
                              <a:off x="1671" y="3387"/>
                              <a:ext cx="8898" cy="242"/>
                            </a:xfrm>
                            <a:custGeom>
                              <a:rect b="b" l="l" r="r" t="t"/>
                              <a:pathLst>
                                <a:path extrusionOk="0" h="242" w="8898">
                                  <a:moveTo>
                                    <a:pt x="0" y="242"/>
                                  </a:moveTo>
                                  <a:lnTo>
                                    <a:pt x="8898" y="242"/>
                                  </a:lnTo>
                                  <a:lnTo>
                                    <a:pt x="8898" y="0"/>
                                  </a:lnTo>
                                  <a:lnTo>
                                    <a:pt x="0" y="0"/>
                                  </a:lnTo>
                                  <a:lnTo>
                                    <a:pt x="0" y="242"/>
                                  </a:lnTo>
                                  <a:close/>
                                </a:path>
                              </a:pathLst>
                            </a:custGeom>
                            <a:solidFill>
                              <a:srgbClr val="2C6236"/>
                            </a:solidFill>
                            <a:ln>
                              <a:noFill/>
                            </a:ln>
                          </wps:spPr>
                          <wps:bodyPr anchorCtr="0" anchor="ctr" bIns="91425" lIns="91425" spcFirstLastPara="1" rIns="91425" wrap="square" tIns="91425">
                            <a:noAutofit/>
                          </wps:bodyPr>
                        </wps:wsp>
                        <wps:wsp>
                          <wps:cNvSpPr/>
                          <wps:cNvPr id="16" name="Shape 16"/>
                          <wps:spPr>
                            <a:xfrm>
                              <a:off x="1671" y="3629"/>
                              <a:ext cx="8898" cy="245"/>
                            </a:xfrm>
                            <a:custGeom>
                              <a:rect b="b" l="l" r="r" t="t"/>
                              <a:pathLst>
                                <a:path extrusionOk="0" h="245" w="8898">
                                  <a:moveTo>
                                    <a:pt x="0" y="245"/>
                                  </a:moveTo>
                                  <a:lnTo>
                                    <a:pt x="8898" y="245"/>
                                  </a:lnTo>
                                  <a:lnTo>
                                    <a:pt x="8898" y="0"/>
                                  </a:lnTo>
                                  <a:lnTo>
                                    <a:pt x="0" y="0"/>
                                  </a:lnTo>
                                  <a:lnTo>
                                    <a:pt x="0" y="245"/>
                                  </a:lnTo>
                                  <a:close/>
                                </a:path>
                              </a:pathLst>
                            </a:custGeom>
                            <a:solidFill>
                              <a:srgbClr val="2C6236"/>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margin">
                  <wp:posOffset>0</wp:posOffset>
                </wp:positionH>
                <wp:positionV relativeFrom="page">
                  <wp:posOffset>1691005</wp:posOffset>
                </wp:positionV>
                <wp:extent cx="6202165" cy="1066483"/>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202165" cy="1066483"/>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spacing w:before="15" w:line="260" w:lineRule="auto"/>
        <w:rPr>
          <w:sz w:val="26"/>
          <w:szCs w:val="26"/>
        </w:rPr>
      </w:pPr>
      <w:r w:rsidDel="00000000" w:rsidR="00000000" w:rsidRPr="00000000">
        <w:rPr>
          <w:rtl w:val="0"/>
        </w:rPr>
      </w:r>
    </w:p>
    <w:p w:rsidR="00000000" w:rsidDel="00000000" w:rsidP="00000000" w:rsidRDefault="00000000" w:rsidRPr="00000000" w14:paraId="00000005">
      <w:pPr>
        <w:spacing w:line="200" w:lineRule="auto"/>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CONVOCATORIA EN SOLUCIONES DE CIENCIA, TECNOLOGÍA E INNOVACIÓN PARA EL APROVECHAMIENTO SOSTENIBLE DE LA BIODIVERSIDAD, LA PRODUCTIVIDAD Y EL FORTALECIMIENTO TERRITORIAL</w:t>
      </w:r>
    </w:p>
    <w:p w:rsidR="00000000" w:rsidDel="00000000" w:rsidP="00000000" w:rsidRDefault="00000000" w:rsidRPr="00000000" w14:paraId="00000006">
      <w:pPr>
        <w:spacing w:before="8" w:line="260" w:lineRule="auto"/>
        <w:rPr>
          <w:sz w:val="26"/>
          <w:szCs w:val="26"/>
        </w:rPr>
      </w:pPr>
      <w:r w:rsidDel="00000000" w:rsidR="00000000" w:rsidRPr="00000000">
        <w:rPr>
          <w:rtl w:val="0"/>
        </w:rPr>
      </w:r>
    </w:p>
    <w:p w:rsidR="00000000" w:rsidDel="00000000" w:rsidP="00000000" w:rsidRDefault="00000000" w:rsidRPr="00000000" w14:paraId="00000007">
      <w:pPr>
        <w:spacing w:line="200" w:lineRule="auto"/>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ANEXO 6. DEFINICIONES</w:t>
      </w:r>
    </w:p>
    <w:p w:rsidR="00000000" w:rsidDel="00000000" w:rsidP="00000000" w:rsidRDefault="00000000" w:rsidRPr="00000000" w14:paraId="0000000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rPr>
      </w:pPr>
      <w:r w:rsidDel="00000000" w:rsidR="00000000" w:rsidRPr="00000000">
        <w:rPr>
          <w:rFonts w:ascii="Verdana" w:cs="Verdana" w:eastAsia="Verdana" w:hAnsi="Verdana"/>
          <w:b w:val="1"/>
          <w:bCs w:val="1"/>
          <w:rtl w:val="0"/>
        </w:rPr>
        <w:t xml:space="preserve">Agroalimentario:</w:t>
      </w:r>
      <w:r w:rsidDel="00000000" w:rsidR="00000000" w:rsidRPr="00000000">
        <w:rPr>
          <w:rFonts w:ascii="Verdana" w:cs="Verdana" w:eastAsia="Verdana" w:hAnsi="Verdana"/>
          <w:rtl w:val="0"/>
        </w:rPr>
        <w:t xml:space="preserve"> Comprende el recorrido de los alimentos desde la explotación agrícola hasta la mesa, incluyendo cultivo, cosecha, elaboración, transporte, consumo y eliminación. Engloba también productos no alimentarios (actividad forestal, biomasa, fibras) y a todas las personas y actividades que permiten que estos lleguen al consumidor.</w:t>
      </w:r>
      <w:r w:rsidDel="00000000" w:rsidR="00000000" w:rsidRPr="00000000">
        <w:rPr>
          <w:rFonts w:ascii="Verdana" w:cs="Verdana" w:eastAsia="Verdana" w:hAnsi="Verdana"/>
          <w:vertAlign w:val="superscript"/>
        </w:rPr>
        <w:footnoteReference w:customMarkFollows="0" w:id="0"/>
      </w:r>
      <w:r w:rsidDel="00000000" w:rsidR="00000000" w:rsidRPr="00000000">
        <w:rPr>
          <w:rtl w:val="0"/>
        </w:rPr>
      </w:r>
    </w:p>
    <w:p w:rsidR="00000000" w:rsidDel="00000000" w:rsidP="00000000" w:rsidRDefault="00000000" w:rsidRPr="00000000" w14:paraId="0000000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rPr>
      </w:pPr>
      <w:r w:rsidDel="00000000" w:rsidR="00000000" w:rsidRPr="00000000">
        <w:rPr>
          <w:rFonts w:ascii="Verdana" w:cs="Verdana" w:eastAsia="Verdana" w:hAnsi="Verdana"/>
          <w:b w:val="1"/>
          <w:bCs w:val="1"/>
          <w:rtl w:val="0"/>
        </w:rPr>
        <w:t xml:space="preserve">Alimentos y bebidas funcionales:</w:t>
      </w:r>
      <w:r w:rsidDel="00000000" w:rsidR="00000000" w:rsidRPr="00000000">
        <w:rPr>
          <w:rFonts w:ascii="Verdana" w:cs="Verdana" w:eastAsia="Verdana" w:hAnsi="Verdana"/>
          <w:rtl w:val="0"/>
        </w:rPr>
        <w:t xml:space="preserve"> Productos que poseen componentes bioactivos con efectos preventivos o curativos en la salud humana, más allá de su valor nutricional. Incluyen antioxidantes, probióticos, omega-3, entre otros.</w:t>
      </w:r>
    </w:p>
    <w:p w:rsidR="00000000" w:rsidDel="00000000" w:rsidP="00000000" w:rsidRDefault="00000000" w:rsidRPr="00000000" w14:paraId="0000000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rPr>
      </w:pPr>
      <w:r w:rsidDel="00000000" w:rsidR="00000000" w:rsidRPr="00000000">
        <w:rPr>
          <w:rFonts w:ascii="Verdana" w:cs="Verdana" w:eastAsia="Verdana" w:hAnsi="Verdana"/>
          <w:b w:val="1"/>
          <w:bCs w:val="1"/>
          <w:rtl w:val="0"/>
        </w:rPr>
        <w:t xml:space="preserve">Alianza:</w:t>
      </w:r>
      <w:r w:rsidDel="00000000" w:rsidR="00000000" w:rsidRPr="00000000">
        <w:rPr>
          <w:rFonts w:ascii="Verdana" w:cs="Verdana" w:eastAsia="Verdana" w:hAnsi="Verdana"/>
          <w:rtl w:val="0"/>
        </w:rPr>
        <w:t xml:space="preserve"> Unión entre dos o más organizaciones para alcanzar objetivos que no lograrían individualmente, compartiendo responsabilidades, riesgos y recursos. Permite realizar actividades conjuntas en I+D, producción y mercadeo.</w:t>
      </w:r>
    </w:p>
    <w:p w:rsidR="00000000" w:rsidDel="00000000" w:rsidP="00000000" w:rsidRDefault="00000000" w:rsidRPr="00000000" w14:paraId="0000001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rPr>
      </w:pPr>
      <w:r w:rsidDel="00000000" w:rsidR="00000000" w:rsidRPr="00000000">
        <w:rPr>
          <w:rFonts w:ascii="Verdana" w:cs="Verdana" w:eastAsia="Verdana" w:hAnsi="Verdana"/>
          <w:rtl w:val="0"/>
        </w:rPr>
        <w:t xml:space="preserve">B</w:t>
      </w:r>
    </w:p>
    <w:p w:rsidR="00000000" w:rsidDel="00000000" w:rsidP="00000000" w:rsidRDefault="00000000" w:rsidRPr="00000000" w14:paraId="0000001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rPr>
      </w:pPr>
      <w:r w:rsidDel="00000000" w:rsidR="00000000" w:rsidRPr="00000000">
        <w:rPr>
          <w:rFonts w:ascii="Verdana" w:cs="Verdana" w:eastAsia="Verdana" w:hAnsi="Verdana"/>
          <w:b w:val="1"/>
          <w:bCs w:val="1"/>
          <w:rtl w:val="0"/>
        </w:rPr>
        <w:t xml:space="preserve">Biodiversidad: </w:t>
      </w:r>
      <w:r w:rsidDel="00000000" w:rsidR="00000000" w:rsidRPr="00000000">
        <w:rPr>
          <w:rFonts w:ascii="Verdana" w:cs="Verdana" w:eastAsia="Verdana" w:hAnsi="Verdana"/>
          <w:rtl w:val="0"/>
        </w:rPr>
        <w:t xml:space="preserve">variedad de vida en la tierra que incluye la diversidad de especies, ecosistemas y las variaciones genéticas dentro de las especies. La biodiversidad posee un valor intrínseco independiente de las necesidades de los seres humanos y constituye el sustento de la mayoría de las actividades humanas.</w:t>
      </w:r>
    </w:p>
    <w:p w:rsidR="00000000" w:rsidDel="00000000" w:rsidP="00000000" w:rsidRDefault="00000000" w:rsidRPr="00000000" w14:paraId="00000014">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rPr>
      </w:pPr>
      <w:r w:rsidDel="00000000" w:rsidR="00000000" w:rsidRPr="00000000">
        <w:rPr>
          <w:rFonts w:ascii="Verdana" w:cs="Verdana" w:eastAsia="Verdana" w:hAnsi="Verdana"/>
          <w:b w:val="1"/>
          <w:bCs w:val="1"/>
          <w:rtl w:val="0"/>
        </w:rPr>
        <w:t xml:space="preserve">Bioeconomía: </w:t>
      </w:r>
      <w:r w:rsidDel="00000000" w:rsidR="00000000" w:rsidRPr="00000000">
        <w:rPr>
          <w:rFonts w:ascii="Verdana" w:cs="Verdana" w:eastAsia="Verdana" w:hAnsi="Verdana"/>
          <w:rtl w:val="0"/>
        </w:rPr>
        <w:t xml:space="preserve">se define como la “producción, utilización y conservación de recursos biológicos, incluyendo los conocimientos, la ciencia, la tecnología y la innovación relacionados para proporcionar información, productos, procesos y servicios en todos los sectores económicos con el propósito de avanzar hacia una economía sostenible” (Global Bioeconomy Summit, 2018).</w:t>
      </w:r>
    </w:p>
    <w:p w:rsidR="00000000" w:rsidDel="00000000" w:rsidP="00000000" w:rsidRDefault="00000000" w:rsidRPr="00000000" w14:paraId="0000001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8">
      <w:pPr>
        <w:jc w:val="both"/>
        <w:rPr>
          <w:rFonts w:ascii="Verdana" w:cs="Verdana" w:eastAsia="Verdana" w:hAnsi="Verdana"/>
        </w:rPr>
      </w:pPr>
      <w:r w:rsidDel="00000000" w:rsidR="00000000" w:rsidRPr="00000000">
        <w:rPr>
          <w:rFonts w:ascii="Verdana" w:cs="Verdana" w:eastAsia="Verdana" w:hAnsi="Verdana"/>
          <w:b w:val="1"/>
          <w:bCs w:val="1"/>
          <w:rtl w:val="0"/>
        </w:rPr>
        <w:t xml:space="preserve">Bioinsumos: </w:t>
      </w:r>
      <w:r w:rsidDel="00000000" w:rsidR="00000000" w:rsidRPr="00000000">
        <w:rPr>
          <w:rFonts w:ascii="Verdana" w:cs="Verdana" w:eastAsia="Verdana" w:hAnsi="Verdana"/>
          <w:rtl w:val="0"/>
        </w:rPr>
        <w:t xml:space="preserve">productos utilizados en la agricultura, derivados de fuentes naturales o biológicas, que incluyen semillas, fertilizantes orgánicos, biopesticidas y bioestimulantes, promoviendo prácticas agrícolas sostenibles y reduciendo la dependencia de químicos sintéticos.</w:t>
      </w:r>
    </w:p>
    <w:p w:rsidR="00000000" w:rsidDel="00000000" w:rsidP="00000000" w:rsidRDefault="00000000" w:rsidRPr="00000000" w14:paraId="0000001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rPr>
      </w:pPr>
      <w:r w:rsidDel="00000000" w:rsidR="00000000" w:rsidRPr="00000000">
        <w:rPr>
          <w:rFonts w:ascii="Verdana" w:cs="Verdana" w:eastAsia="Verdana" w:hAnsi="Verdana"/>
          <w:rtl w:val="0"/>
        </w:rPr>
        <w:t xml:space="preserve">C</w:t>
      </w:r>
    </w:p>
    <w:p w:rsidR="00000000" w:rsidDel="00000000" w:rsidP="00000000" w:rsidRDefault="00000000" w:rsidRPr="00000000" w14:paraId="0000001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D">
      <w:pPr>
        <w:jc w:val="both"/>
        <w:rPr>
          <w:rFonts w:ascii="Verdana" w:cs="Verdana" w:eastAsia="Verdana" w:hAnsi="Verdana"/>
        </w:rPr>
      </w:pPr>
      <w:r w:rsidDel="00000000" w:rsidR="00000000" w:rsidRPr="00000000">
        <w:rPr>
          <w:rFonts w:ascii="Verdana" w:cs="Verdana" w:eastAsia="Verdana" w:hAnsi="Verdana"/>
          <w:b w:val="1"/>
          <w:bCs w:val="1"/>
          <w:rtl w:val="0"/>
        </w:rPr>
        <w:t xml:space="preserve">Contrapartida:</w:t>
      </w:r>
      <w:r w:rsidDel="00000000" w:rsidR="00000000" w:rsidRPr="00000000">
        <w:rPr>
          <w:rFonts w:ascii="Verdana" w:cs="Verdana" w:eastAsia="Verdana" w:hAnsi="Verdana"/>
          <w:rtl w:val="0"/>
        </w:rPr>
        <w:t xml:space="preserve"> Aporte en efectivo o especie de la entidad ejecutora para el desarrollo del proyecto.</w:t>
      </w:r>
    </w:p>
    <w:p w:rsidR="00000000" w:rsidDel="00000000" w:rsidP="00000000" w:rsidRDefault="00000000" w:rsidRPr="00000000" w14:paraId="0000001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rPr>
      </w:pPr>
      <w:r w:rsidDel="00000000" w:rsidR="00000000" w:rsidRPr="00000000">
        <w:rPr>
          <w:rFonts w:ascii="Verdana" w:cs="Verdana" w:eastAsia="Verdana" w:hAnsi="Verdana"/>
          <w:b w:val="1"/>
          <w:bCs w:val="1"/>
          <w:rtl w:val="0"/>
        </w:rPr>
        <w:t xml:space="preserve">Contrapartida en especie:</w:t>
      </w:r>
      <w:r w:rsidDel="00000000" w:rsidR="00000000" w:rsidRPr="00000000">
        <w:rPr>
          <w:rFonts w:ascii="Verdana" w:cs="Verdana" w:eastAsia="Verdana" w:hAnsi="Verdana"/>
          <w:rtl w:val="0"/>
        </w:rPr>
        <w:t xml:space="preserve"> Recursos que no implican un desembolso de dinero por parte de las entidades participantes. Si implica gasto de dinero, se considera contrapartida en dinero.</w:t>
      </w:r>
    </w:p>
    <w:p w:rsidR="00000000" w:rsidDel="00000000" w:rsidP="00000000" w:rsidRDefault="00000000" w:rsidRPr="00000000" w14:paraId="0000002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2">
      <w:pPr>
        <w:jc w:val="both"/>
        <w:rPr>
          <w:rFonts w:ascii="Verdana" w:cs="Verdana" w:eastAsia="Verdana" w:hAnsi="Verdana"/>
        </w:rPr>
      </w:pPr>
      <w:r w:rsidDel="00000000" w:rsidR="00000000" w:rsidRPr="00000000">
        <w:rPr>
          <w:rFonts w:ascii="Verdana" w:cs="Verdana" w:eastAsia="Verdana" w:hAnsi="Verdana"/>
          <w:rtl w:val="0"/>
        </w:rPr>
        <w:t xml:space="preserve">D</w:t>
      </w:r>
    </w:p>
    <w:p w:rsidR="00000000" w:rsidDel="00000000" w:rsidP="00000000" w:rsidRDefault="00000000" w:rsidRPr="00000000" w14:paraId="0000002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4">
      <w:pPr>
        <w:jc w:val="both"/>
        <w:rPr>
          <w:rFonts w:ascii="Verdana" w:cs="Verdana" w:eastAsia="Verdana" w:hAnsi="Verdana"/>
        </w:rPr>
      </w:pPr>
      <w:r w:rsidDel="00000000" w:rsidR="00000000" w:rsidRPr="00000000">
        <w:rPr>
          <w:rFonts w:ascii="Verdana" w:cs="Verdana" w:eastAsia="Verdana" w:hAnsi="Verdana"/>
          <w:b w:val="1"/>
          <w:bCs w:val="1"/>
          <w:rtl w:val="0"/>
        </w:rPr>
        <w:t xml:space="preserve">Desarrollo Tecnológico:</w:t>
      </w:r>
      <w:r w:rsidDel="00000000" w:rsidR="00000000" w:rsidRPr="00000000">
        <w:rPr>
          <w:rFonts w:ascii="Verdana" w:cs="Verdana" w:eastAsia="Verdana" w:hAnsi="Verdana"/>
          <w:rtl w:val="0"/>
        </w:rPr>
        <w:t xml:space="preserve"> Aplicación de resultados de investigación o conocimiento científico para fabricar nuevos materiales o diseñar nuevos procesos y servicios. Incluye prototipos no comercializables y proyectos piloto.</w:t>
      </w:r>
    </w:p>
    <w:p w:rsidR="00000000" w:rsidDel="00000000" w:rsidP="00000000" w:rsidRDefault="00000000" w:rsidRPr="00000000" w14:paraId="0000002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6">
      <w:pPr>
        <w:jc w:val="both"/>
        <w:rPr>
          <w:rFonts w:ascii="Verdana" w:cs="Verdana" w:eastAsia="Verdana" w:hAnsi="Verdana"/>
        </w:rPr>
      </w:pPr>
      <w:r w:rsidDel="00000000" w:rsidR="00000000" w:rsidRPr="00000000">
        <w:rPr>
          <w:rFonts w:ascii="Verdana" w:cs="Verdana" w:eastAsia="Verdana" w:hAnsi="Verdana"/>
          <w:rtl w:val="0"/>
        </w:rPr>
        <w:t xml:space="preserve">E</w:t>
      </w:r>
    </w:p>
    <w:p w:rsidR="00000000" w:rsidDel="00000000" w:rsidP="00000000" w:rsidRDefault="00000000" w:rsidRPr="00000000" w14:paraId="0000002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8">
      <w:pPr>
        <w:jc w:val="both"/>
        <w:rPr>
          <w:rFonts w:ascii="Verdana" w:cs="Verdana" w:eastAsia="Verdana" w:hAnsi="Verdana"/>
        </w:rPr>
      </w:pPr>
      <w:r w:rsidDel="00000000" w:rsidR="00000000" w:rsidRPr="00000000">
        <w:rPr>
          <w:rFonts w:ascii="Verdana" w:cs="Verdana" w:eastAsia="Verdana" w:hAnsi="Verdana"/>
          <w:b w:val="1"/>
          <w:bCs w:val="1"/>
          <w:rtl w:val="0"/>
        </w:rPr>
        <w:t xml:space="preserve">Empresas formalmente constituidas (Persona Jurídica):</w:t>
      </w:r>
      <w:r w:rsidDel="00000000" w:rsidR="00000000" w:rsidRPr="00000000">
        <w:rPr>
          <w:rFonts w:ascii="Verdana" w:cs="Verdana" w:eastAsia="Verdana" w:hAnsi="Verdana"/>
          <w:rtl w:val="0"/>
        </w:rPr>
        <w:t xml:space="preserve"> Actividad económica organizada para la producción, transformación o prestación de servicios. </w:t>
      </w:r>
    </w:p>
    <w:p w:rsidR="00000000" w:rsidDel="00000000" w:rsidP="00000000" w:rsidRDefault="00000000" w:rsidRPr="00000000" w14:paraId="0000002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B">
      <w:pPr>
        <w:jc w:val="both"/>
        <w:rPr>
          <w:rFonts w:ascii="Verdana" w:cs="Verdana" w:eastAsia="Verdana" w:hAnsi="Verdana"/>
        </w:rPr>
      </w:pPr>
      <w:r w:rsidDel="00000000" w:rsidR="00000000" w:rsidRPr="00000000">
        <w:rPr>
          <w:rFonts w:ascii="Verdana" w:cs="Verdana" w:eastAsia="Verdana" w:hAnsi="Verdana"/>
          <w:b w:val="1"/>
          <w:bCs w:val="1"/>
          <w:rtl w:val="0"/>
        </w:rPr>
        <w:t xml:space="preserve">Enfoque territorial:</w:t>
      </w:r>
      <w:r w:rsidDel="00000000" w:rsidR="00000000" w:rsidRPr="00000000">
        <w:rPr>
          <w:rFonts w:ascii="Verdana" w:cs="Verdana" w:eastAsia="Verdana" w:hAnsi="Verdana"/>
          <w:rtl w:val="0"/>
        </w:rPr>
        <w:t xml:space="preserve"> Comprensión de las configuraciones particulares de los territorios (ecología, cultura, institucionalidad) para crear políticas de CTI pertinentes.</w:t>
      </w:r>
    </w:p>
    <w:p w:rsidR="00000000" w:rsidDel="00000000" w:rsidP="00000000" w:rsidRDefault="00000000" w:rsidRPr="00000000" w14:paraId="0000002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rPr>
      </w:pPr>
      <w:r w:rsidDel="00000000" w:rsidR="00000000" w:rsidRPr="00000000">
        <w:rPr>
          <w:rFonts w:ascii="Verdana" w:cs="Verdana" w:eastAsia="Verdana" w:hAnsi="Verdana"/>
          <w:rtl w:val="0"/>
        </w:rPr>
        <w:t xml:space="preserve">G</w:t>
      </w:r>
    </w:p>
    <w:p w:rsidR="00000000" w:rsidDel="00000000" w:rsidP="00000000" w:rsidRDefault="00000000" w:rsidRPr="00000000" w14:paraId="0000002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0">
      <w:pPr>
        <w:ind w:right="264"/>
        <w:jc w:val="both"/>
        <w:rPr>
          <w:rFonts w:ascii="Verdana" w:cs="Verdana" w:eastAsia="Verdana" w:hAnsi="Verdana"/>
        </w:rPr>
      </w:pPr>
      <w:r w:rsidDel="00000000" w:rsidR="00000000" w:rsidRPr="00000000">
        <w:rPr>
          <w:rFonts w:ascii="Verdana" w:cs="Verdana" w:eastAsia="Verdana" w:hAnsi="Verdana"/>
          <w:b w:val="1"/>
          <w:bCs w:val="1"/>
          <w:rtl w:val="0"/>
        </w:rPr>
        <w:t xml:space="preserve">Gestión del suelo</w:t>
      </w:r>
      <w:r w:rsidDel="00000000" w:rsidR="00000000" w:rsidRPr="00000000">
        <w:rPr>
          <w:rFonts w:ascii="Verdana" w:cs="Verdana" w:eastAsia="Verdana" w:hAnsi="Verdana"/>
          <w:b w:val="1"/>
          <w:bCs w:val="1"/>
          <w:vertAlign w:val="superscript"/>
        </w:rPr>
        <w:footnoteReference w:customMarkFollows="0" w:id="1"/>
      </w:r>
      <w:r w:rsidDel="00000000" w:rsidR="00000000" w:rsidRPr="00000000">
        <w:rPr>
          <w:rFonts w:ascii="Verdana" w:cs="Verdana" w:eastAsia="Verdana" w:hAnsi="Verdana"/>
          <w:rtl w:val="0"/>
        </w:rPr>
        <w:t xml:space="preserve">: Se refiere al uso apropiado de los recursos de la tierra, incluidos los suelos, el agua, los animales y las plantas, que permite maximizar sus beneficios económicos y sociales para la producción de bienes que satisfagan las necesidades humanas cambiantes, al mismo tiempo que se asegura el potencial productivo a largo plazo de estos recursos y el mantenimiento de sus funciones medioambientales.</w:t>
      </w:r>
    </w:p>
    <w:p w:rsidR="00000000" w:rsidDel="00000000" w:rsidP="00000000" w:rsidRDefault="00000000" w:rsidRPr="00000000" w14:paraId="0000003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2">
      <w:pPr>
        <w:jc w:val="both"/>
        <w:rPr>
          <w:rFonts w:ascii="Verdana" w:cs="Verdana" w:eastAsia="Verdana" w:hAnsi="Verdana"/>
        </w:rPr>
      </w:pPr>
      <w:r w:rsidDel="00000000" w:rsidR="00000000" w:rsidRPr="00000000">
        <w:rPr>
          <w:rFonts w:ascii="Verdana" w:cs="Verdana" w:eastAsia="Verdana" w:hAnsi="Verdana"/>
          <w:rtl w:val="0"/>
        </w:rPr>
        <w:t xml:space="preserve">I</w:t>
      </w:r>
    </w:p>
    <w:p w:rsidR="00000000" w:rsidDel="00000000" w:rsidP="00000000" w:rsidRDefault="00000000" w:rsidRPr="00000000" w14:paraId="0000003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4">
      <w:pPr>
        <w:jc w:val="both"/>
        <w:rPr>
          <w:rFonts w:ascii="Verdana" w:cs="Verdana" w:eastAsia="Verdana" w:hAnsi="Verdana"/>
        </w:rPr>
      </w:pPr>
      <w:r w:rsidDel="00000000" w:rsidR="00000000" w:rsidRPr="00000000">
        <w:rPr>
          <w:rFonts w:ascii="Verdana" w:cs="Verdana" w:eastAsia="Verdana" w:hAnsi="Verdana"/>
          <w:b w:val="1"/>
          <w:bCs w:val="1"/>
          <w:rtl w:val="0"/>
        </w:rPr>
        <w:t xml:space="preserve">Innovación:</w:t>
      </w:r>
      <w:r w:rsidDel="00000000" w:rsidR="00000000" w:rsidRPr="00000000">
        <w:rPr>
          <w:rFonts w:ascii="Verdana" w:cs="Verdana" w:eastAsia="Verdana" w:hAnsi="Verdana"/>
          <w:rtl w:val="0"/>
        </w:rPr>
        <w:t xml:space="preserve"> Introducción de un producto, proceso o método organizativo nuevo o significativamente mejorado en las prácticas de una empresa o sus relaciones exteriores.</w:t>
      </w:r>
    </w:p>
    <w:p w:rsidR="00000000" w:rsidDel="00000000" w:rsidP="00000000" w:rsidRDefault="00000000" w:rsidRPr="00000000" w14:paraId="0000003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7">
      <w:pPr>
        <w:jc w:val="both"/>
        <w:rPr>
          <w:rFonts w:ascii="Verdana" w:cs="Verdana" w:eastAsia="Verdana" w:hAnsi="Verdana"/>
        </w:rPr>
      </w:pPr>
      <w:r w:rsidDel="00000000" w:rsidR="00000000" w:rsidRPr="00000000">
        <w:rPr>
          <w:rFonts w:ascii="Verdana" w:cs="Verdana" w:eastAsia="Verdana" w:hAnsi="Verdana"/>
          <w:rtl w:val="0"/>
        </w:rPr>
        <w:t xml:space="preserve">M</w:t>
      </w:r>
    </w:p>
    <w:p w:rsidR="00000000" w:rsidDel="00000000" w:rsidP="00000000" w:rsidRDefault="00000000" w:rsidRPr="00000000" w14:paraId="0000003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9">
      <w:pPr>
        <w:jc w:val="both"/>
        <w:rPr>
          <w:rFonts w:ascii="Verdana" w:cs="Verdana" w:eastAsia="Verdana" w:hAnsi="Verdana"/>
        </w:rPr>
      </w:pPr>
      <w:r w:rsidDel="00000000" w:rsidR="00000000" w:rsidRPr="00000000">
        <w:rPr>
          <w:rFonts w:ascii="Verdana" w:cs="Verdana" w:eastAsia="Verdana" w:hAnsi="Verdana"/>
          <w:b w:val="1"/>
          <w:bCs w:val="1"/>
          <w:rtl w:val="0"/>
        </w:rPr>
        <w:t xml:space="preserve">Municipios PDET:</w:t>
      </w:r>
      <w:r w:rsidDel="00000000" w:rsidR="00000000" w:rsidRPr="00000000">
        <w:rPr>
          <w:rFonts w:ascii="Verdana" w:cs="Verdana" w:eastAsia="Verdana" w:hAnsi="Verdana"/>
          <w:rtl w:val="0"/>
        </w:rPr>
        <w:t xml:space="preserve"> Territorios priorizados por los Programas de Desarrollo con Enfoque Territorial debido a su afectación por la violencia, pobreza y debilidad institucional.</w:t>
      </w:r>
    </w:p>
    <w:p w:rsidR="00000000" w:rsidDel="00000000" w:rsidP="00000000" w:rsidRDefault="00000000" w:rsidRPr="00000000" w14:paraId="0000003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rPr>
      </w:pPr>
      <w:r w:rsidDel="00000000" w:rsidR="00000000" w:rsidRPr="00000000">
        <w:rPr>
          <w:rFonts w:ascii="Verdana" w:cs="Verdana" w:eastAsia="Verdana" w:hAnsi="Verdana"/>
          <w:b w:val="1"/>
          <w:bCs w:val="1"/>
          <w:rtl w:val="0"/>
        </w:rPr>
        <w:t xml:space="preserve">Municipios ZOMAC:</w:t>
      </w:r>
      <w:r w:rsidDel="00000000" w:rsidR="00000000" w:rsidRPr="00000000">
        <w:rPr>
          <w:rFonts w:ascii="Verdana" w:cs="Verdana" w:eastAsia="Verdana" w:hAnsi="Verdana"/>
          <w:rtl w:val="0"/>
        </w:rPr>
        <w:t xml:space="preserve"> Zonas Más Afectadas por el Conflicto Armado donde se busca acelerar el crecimiento y desarrollo.</w:t>
      </w:r>
    </w:p>
    <w:p w:rsidR="00000000" w:rsidDel="00000000" w:rsidP="00000000" w:rsidRDefault="00000000" w:rsidRPr="00000000" w14:paraId="0000003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E">
      <w:pPr>
        <w:jc w:val="both"/>
        <w:rPr>
          <w:rFonts w:ascii="Verdana" w:cs="Verdana" w:eastAsia="Verdana" w:hAnsi="Verdana"/>
        </w:rPr>
      </w:pPr>
      <w:r w:rsidDel="00000000" w:rsidR="00000000" w:rsidRPr="00000000">
        <w:rPr>
          <w:rFonts w:ascii="Verdana" w:cs="Verdana" w:eastAsia="Verdana" w:hAnsi="Verdana"/>
          <w:rtl w:val="0"/>
        </w:rPr>
        <w:t xml:space="preserve">P</w:t>
      </w:r>
    </w:p>
    <w:p w:rsidR="00000000" w:rsidDel="00000000" w:rsidP="00000000" w:rsidRDefault="00000000" w:rsidRPr="00000000" w14:paraId="0000003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rPr>
      </w:pPr>
      <w:r w:rsidDel="00000000" w:rsidR="00000000" w:rsidRPr="00000000">
        <w:rPr>
          <w:rFonts w:ascii="Verdana" w:cs="Verdana" w:eastAsia="Verdana" w:hAnsi="Verdana"/>
          <w:b w:val="1"/>
          <w:bCs w:val="1"/>
          <w:rtl w:val="0"/>
        </w:rPr>
        <w:t xml:space="preserve">Presupuesto: </w:t>
      </w:r>
      <w:r w:rsidDel="00000000" w:rsidR="00000000" w:rsidRPr="00000000">
        <w:rPr>
          <w:rFonts w:ascii="Verdana" w:cs="Verdana" w:eastAsia="Verdana" w:hAnsi="Verdana"/>
          <w:rtl w:val="0"/>
        </w:rPr>
        <w:t xml:space="preserve">El presupuesto estima los costos asociados a las actividades a desarrollarse en el proyecto, este incluye rubros que deben estar claramente definidos, justificados y distribuidos en el tiempo, para mayor claridad revisar la Guía Sectorial. Algunos rubros son: </w:t>
      </w:r>
    </w:p>
    <w:p w:rsidR="00000000" w:rsidDel="00000000" w:rsidP="00000000" w:rsidRDefault="00000000" w:rsidRPr="00000000" w14:paraId="00000041">
      <w:pPr>
        <w:jc w:val="both"/>
        <w:rPr>
          <w:rFonts w:ascii="Verdana" w:cs="Verdana" w:eastAsia="Verdana" w:hAnsi="Verdana"/>
        </w:rPr>
      </w:pPr>
      <w:r w:rsidDel="00000000" w:rsidR="00000000" w:rsidRPr="00000000">
        <w:rPr>
          <w:rFonts w:ascii="Verdana" w:cs="Verdana" w:eastAsia="Verdana" w:hAnsi="Verdana"/>
          <w:rtl w:val="0"/>
        </w:rPr>
        <w:t xml:space="preserve">Administrativos: Se refiere a todos aquellos costos indirectos asociados a la prestación del servicio de administración. En este rubro se puede incluir, entre otros, la contratación de personal, alquiler de espacios físicos para la administración del proyecto, gastos de viaje del equipo administrativo. Se definen a continuación algunos rubros:</w:t>
      </w:r>
    </w:p>
    <w:p w:rsidR="00000000" w:rsidDel="00000000" w:rsidP="00000000" w:rsidRDefault="00000000" w:rsidRPr="00000000" w14:paraId="0000004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Capacitación: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se refiere a los gastos de capacitación en temas estrechamente relacionados con las tecnologías centrales en el proceso productivo del establecimiento necesarias para la introducción de una innovación de producto o proceso. Estas tecnologías pueden ser blandas (gestión y administración) o duras (tecnología de procesos productivos), que involucran un grado de complejidad significativo -no evidente- que requiere de un personal capacitador altamente especializado.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Equipos y software: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equipos y software requeridos para el desarrollo del proyecto. La información que se describa en este rubro debe servir de apoyo para las actividades de investigación descritas en el documento técnico. Su adquisición tiene que ser sustentada por un estudio de mercado que soporte los precios relacionados en el documento de presupuesto. El estudio de mercado se compone de cotizaciones que sustentan el precio promedio.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Eventos: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gastos asociados con seminarios, foros, cursos sobre Ciencia, la Tecnología e Innovación que tengan por objeto: - Semana de la Ciencia. - Foros de Ciencia, Tecnología e Innovación. - Talleres y capacitaciones para crear capacidades y competencias en los gestores de ciencia, tecnología e innovación. - Talleres de entrenamiento de gestores en CTeI del departamento. - Talleres y cursos de estructuración de proyectos en CTeI. - Talleres y seminarios sobre cómo apoyar y fomentar la innovación de acorde al tejido empresarial del departamento: flexibilidad de las estructuras organizacionales e institucionales para crear o absorber innovación o nuevo conocimiento producido en otras regiones del país y el mundo.</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Gastos de viaje: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se refiere a los gastos de transporte (terrestres, aéreos y marítimos) y viáticos relacionados con las actividades a desarrollar por parte talento humano en el marco de la propuesta de proyecto (capacitaciones, estancias cortas en instituciones académicas, presentación de ponencias en eventos especializados, etc.), y que son estrictamente necesarios para la ejecución exitosa del proyecto y la generación de productos y resultados.  Se sugiere estipular claramente el lugar de origen y destino, y los tipos de desplazamiento necesarios (aéreo, terrestre y marítimo) con su correspondiente costo unitario. Éste es el rubro que mayor variabilidad puede tener en la ejecución, razón por la cual su clara definición permitirá justificar una posible variación en los costos de ejecución.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Infraestructura: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estimación de los gastos de infraestructura a partir de precios unitarios, magnitudes de obra, planos y demás elementos complementarios que permitan determinar su viabilidad técnica y financiera. Esto aplica tanto para la construcción de nueva obra como para adecuaciones que requieran de relocalización y obras mayores. En aquellos casos donde se contemplen obras menores será obligatorio el diligenciamiento de análisis de precios unitarios y magnitudes de obra.</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Materiales, insumos y documentación: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gastos correspondientes a elementos de apoyo a la investigación principal a desarrollar dentro del proyecto. Su magnitud (cantidad) debe ser clara, y estar atada a los requerimientos de cobertura del proyecto, población afectada u otros elementos descriptivos que permitan establecer su tamaño y objeto.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Protección del conocimiento y divulgación: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Gastos asociados a patentes, registros, publicaciones, socialización y divulgación de los resultados. Actividades dirigidas a la divulgación de resultados de procesos de innovación y a la apropiación de estos por parte de los actores de la empresa. Se recomienda que la información relacionada en este rubro contenga: i) Descripción de la actividad de protección y/o divulgación que se desea adelantar, y ii) Justificación resumida de necesidad y cantidad, que debe guardar relación con el alcance de la propuesta de proyecto</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Servicios tecnológicos y pruebas: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gastos asociados a ensayos, pruebas, análisis, simulación y otros necesarios la innovación en procesos productivos nuevos o significativamente mejorados.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Seguimiento: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gastos asociados al seguimiento, evaluación de la operación, resultado e impactos por parte de la entidad ejecutora.</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Talento humano: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Gastos asociados a las necesidades de personal que permitan el óptimo desarrollo del proyecto de investigación, desarrollo tecnológico e innovación. En esa medida, su magnitud (cantidad de personal) debe guardar coherencia directa con los objetivos y actividades descritas en el documento técnico. Algunas recomendaciones para definir los costos:  La remuneración mensual del equipo profesional debe venir soportada por resolución de tabla de honorarios de aquellas entidades que contratan, o contratarán, al equipo profesional que prestará los servicios descritos.  El año laboral se compone de cincuenta y dos (52) semanas laborales y éste es el tiempo mínimo que se debe costear para un proyecto que tenga como horizonte del mismo un año de duración.  Se espera que la dedicación de al menos un miembro del equipo investigador (Investigador Principal, Director de Proyecto, etc.) guarde relación con el tiempo total destinado para la ejecución total del proyecto</w:t>
      </w:r>
    </w:p>
    <w:p w:rsidR="00000000" w:rsidDel="00000000" w:rsidP="00000000" w:rsidRDefault="00000000" w:rsidRPr="00000000" w14:paraId="0000004D">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E">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F">
      <w:pPr>
        <w:jc w:val="both"/>
        <w:rPr>
          <w:rFonts w:ascii="Verdana" w:cs="Verdana" w:eastAsia="Verdana" w:hAnsi="Verdana"/>
        </w:rPr>
      </w:pPr>
      <w:r w:rsidDel="00000000" w:rsidR="00000000" w:rsidRPr="00000000">
        <w:rPr>
          <w:rFonts w:ascii="Verdana" w:cs="Verdana" w:eastAsia="Verdana" w:hAnsi="Verdana"/>
          <w:b w:val="1"/>
          <w:bCs w:val="1"/>
          <w:rtl w:val="0"/>
        </w:rPr>
        <w:t xml:space="preserve">Prototipo:</w:t>
      </w:r>
      <w:r w:rsidDel="00000000" w:rsidR="00000000" w:rsidRPr="00000000">
        <w:rPr>
          <w:rFonts w:ascii="Verdana" w:cs="Verdana" w:eastAsia="Verdana" w:hAnsi="Verdana"/>
          <w:rtl w:val="0"/>
        </w:rPr>
        <w:t xml:space="preserve"> Un prototipo es un modelo original construido, que posee todas las características técnicas y de funcionamiento del nuevo producto. Por ejemplo, si se está desarrollando una bomba para líquidos corrosivos, se precisan varios prototipos para hacer ensayos de envejecimiento acelerado con diferentes productos químicos. Este proceso cuenta con un período de prueba, así, si los resultados de los ensayos del prototipo no son satisfactorios, estos resultados se pueden utilizar en nuevos trabajos de desarrollo de la bomba. Una vez realizadas todas las modificaciones necesarias en el (los) prototipo(s) y efectuados satisfactoriamente todos los ensayos pertinentes, se considera que la fase de I+D ha concluido. La construcción de varias copias de un prototipo para hacer frente a las necesidades comerciales, militares o médicas, una vez ensayado con éxito el prototipo original, no constituye parte de dicha fase, incluso aunque esta actividad sea llevada a cabo por el personal experto en I+D</w:t>
      </w:r>
      <w:r w:rsidDel="00000000" w:rsidR="00000000" w:rsidRPr="00000000">
        <w:rPr>
          <w:rFonts w:ascii="Verdana" w:cs="Verdana" w:eastAsia="Verdana" w:hAnsi="Verdana"/>
          <w:vertAlign w:val="superscript"/>
        </w:rPr>
        <w:footnoteReference w:customMarkFollows="0" w:id="2"/>
      </w:r>
      <w:r w:rsidDel="00000000" w:rsidR="00000000" w:rsidRPr="00000000">
        <w:rPr>
          <w:rFonts w:ascii="Verdana" w:cs="Verdana" w:eastAsia="Verdana" w:hAnsi="Verdana"/>
          <w:rtl w:val="0"/>
        </w:rPr>
        <w:t xml:space="preserve">.</w:t>
      </w:r>
    </w:p>
    <w:p w:rsidR="00000000" w:rsidDel="00000000" w:rsidP="00000000" w:rsidRDefault="00000000" w:rsidRPr="00000000" w14:paraId="0000005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2">
      <w:pPr>
        <w:jc w:val="both"/>
        <w:rPr>
          <w:rFonts w:ascii="Verdana" w:cs="Verdana" w:eastAsia="Verdana" w:hAnsi="Verdana"/>
        </w:rPr>
      </w:pPr>
      <w:r w:rsidDel="00000000" w:rsidR="00000000" w:rsidRPr="00000000">
        <w:rPr>
          <w:rFonts w:ascii="Verdana" w:cs="Verdana" w:eastAsia="Verdana" w:hAnsi="Verdana"/>
          <w:rtl w:val="0"/>
        </w:rPr>
        <w:t xml:space="preserve">S</w:t>
      </w:r>
    </w:p>
    <w:p w:rsidR="00000000" w:rsidDel="00000000" w:rsidP="00000000" w:rsidRDefault="00000000" w:rsidRPr="00000000" w14:paraId="0000005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4">
      <w:pPr>
        <w:jc w:val="both"/>
        <w:rPr>
          <w:rFonts w:ascii="Verdana" w:cs="Verdana" w:eastAsia="Verdana" w:hAnsi="Verdana"/>
        </w:rPr>
      </w:pPr>
      <w:r w:rsidDel="00000000" w:rsidR="00000000" w:rsidRPr="00000000">
        <w:rPr>
          <w:rFonts w:ascii="Verdana" w:cs="Verdana" w:eastAsia="Verdana" w:hAnsi="Verdana"/>
          <w:b w:val="1"/>
          <w:bCs w:val="1"/>
          <w:rtl w:val="0"/>
        </w:rPr>
        <w:t xml:space="preserve">Spin-Off</w:t>
      </w:r>
      <w:r w:rsidDel="00000000" w:rsidR="00000000" w:rsidRPr="00000000">
        <w:rPr>
          <w:rFonts w:ascii="Verdana" w:cs="Verdana" w:eastAsia="Verdana" w:hAnsi="Verdana"/>
          <w:b w:val="1"/>
          <w:bCs w:val="1"/>
          <w:vertAlign w:val="superscript"/>
        </w:rPr>
        <w:footnoteReference w:customMarkFollows="0" w:id="3"/>
      </w:r>
      <w:r w:rsidDel="00000000" w:rsidR="00000000" w:rsidRPr="00000000">
        <w:rPr>
          <w:rFonts w:ascii="Verdana" w:cs="Verdana" w:eastAsia="Verdana" w:hAnsi="Verdana"/>
          <w:rtl w:val="0"/>
        </w:rPr>
        <w:t xml:space="preserve">:  Empresas basadas en conocimientos, sobre todo aquellos protegidos por derechos de Propiedad Intelectual, gestados en el ámbito de las IES, resultado de actividades de investigación y desarrollo realizadas bajo su respaldo, en sus laboratorios e instalaciones, o por investigadores a ellas vinculados, entre otras formas.</w:t>
      </w:r>
    </w:p>
    <w:p w:rsidR="00000000" w:rsidDel="00000000" w:rsidP="00000000" w:rsidRDefault="00000000" w:rsidRPr="00000000" w14:paraId="0000005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6">
      <w:pPr>
        <w:jc w:val="both"/>
        <w:rPr>
          <w:rFonts w:ascii="Verdana" w:cs="Verdana" w:eastAsia="Verdana" w:hAnsi="Verdana"/>
        </w:rPr>
      </w:pPr>
      <w:r w:rsidDel="00000000" w:rsidR="00000000" w:rsidRPr="00000000">
        <w:rPr>
          <w:rFonts w:ascii="Verdana" w:cs="Verdana" w:eastAsia="Verdana" w:hAnsi="Verdana"/>
          <w:rtl w:val="0"/>
        </w:rPr>
        <w:t xml:space="preserve">V</w:t>
      </w:r>
    </w:p>
    <w:p w:rsidR="00000000" w:rsidDel="00000000" w:rsidP="00000000" w:rsidRDefault="00000000" w:rsidRPr="00000000" w14:paraId="0000005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8">
      <w:pPr>
        <w:jc w:val="both"/>
        <w:rPr>
          <w:rFonts w:ascii="Verdana" w:cs="Verdana" w:eastAsia="Verdana" w:hAnsi="Verdana"/>
        </w:rPr>
      </w:pPr>
      <w:r w:rsidDel="00000000" w:rsidR="00000000" w:rsidRPr="00000000">
        <w:rPr>
          <w:rFonts w:ascii="Verdana" w:cs="Verdana" w:eastAsia="Verdana" w:hAnsi="Verdana"/>
          <w:b w:val="1"/>
          <w:bCs w:val="1"/>
          <w:rtl w:val="0"/>
        </w:rPr>
        <w:t xml:space="preserve">Validación comercial:</w:t>
      </w:r>
      <w:r w:rsidDel="00000000" w:rsidR="00000000" w:rsidRPr="00000000">
        <w:rPr>
          <w:rFonts w:ascii="Verdana" w:cs="Verdana" w:eastAsia="Verdana" w:hAnsi="Verdana"/>
          <w:rtl w:val="0"/>
        </w:rPr>
        <w:t xml:space="preserve"> Consiste en la realización de una mejora y/o escalamiento del prototipo inicial de la tecnología, para someterlo a pruebas en un contexto real de operación comercial. Adicionalmente, se realizan todas las actividades requeridas para lograr la puesta en mercado del producto.</w:t>
      </w:r>
    </w:p>
    <w:p w:rsidR="00000000" w:rsidDel="00000000" w:rsidP="00000000" w:rsidRDefault="00000000" w:rsidRPr="00000000" w14:paraId="0000005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A">
      <w:pPr>
        <w:ind w:right="262"/>
        <w:jc w:val="both"/>
        <w:rPr>
          <w:rFonts w:ascii="Verdana" w:cs="Verdana" w:eastAsia="Verdana" w:hAnsi="Verdana"/>
        </w:rPr>
      </w:pPr>
      <w:r w:rsidDel="00000000" w:rsidR="00000000" w:rsidRPr="00000000">
        <w:rPr>
          <w:rFonts w:ascii="Verdana" w:cs="Verdana" w:eastAsia="Verdana" w:hAnsi="Verdana"/>
          <w:b w:val="1"/>
          <w:bCs w:val="1"/>
          <w:rtl w:val="0"/>
        </w:rPr>
        <w:t xml:space="preserve">Validación Pre-comercial:</w:t>
      </w:r>
      <w:r w:rsidDel="00000000" w:rsidR="00000000" w:rsidRPr="00000000">
        <w:rPr>
          <w:rFonts w:ascii="Verdana" w:cs="Verdana" w:eastAsia="Verdana" w:hAnsi="Verdana"/>
          <w:rtl w:val="0"/>
        </w:rPr>
        <w:t xml:space="preserve"> Consiste en la construcción de un prototipo funcional del producto, evaluado en condiciones reales de operación a escala piloto. Adicionalmente, se logra la validación por parte de usuarios o clientes finales, sobre los que se realizan pruebas suficientes para verificar los beneficios y aspectos a mejorar del producto o sus aplicaciones derivadas, de tal forma que pueda lograrse su efectivo ingreso al mercado.</w:t>
      </w:r>
    </w:p>
    <w:p w:rsidR="00000000" w:rsidDel="00000000" w:rsidP="00000000" w:rsidRDefault="00000000" w:rsidRPr="00000000" w14:paraId="0000005B">
      <w:pPr>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5C">
      <w:pPr>
        <w:spacing w:before="1" w:line="140" w:lineRule="auto"/>
        <w:rPr>
          <w:sz w:val="15"/>
          <w:szCs w:val="15"/>
        </w:rPr>
      </w:pPr>
      <w:r w:rsidDel="00000000" w:rsidR="00000000" w:rsidRPr="00000000">
        <w:rPr>
          <w:rtl w:val="0"/>
        </w:rPr>
      </w:r>
    </w:p>
    <w:p w:rsidR="00000000" w:rsidDel="00000000" w:rsidP="00000000" w:rsidRDefault="00000000" w:rsidRPr="00000000" w14:paraId="0000005D">
      <w:pPr>
        <w:spacing w:line="200" w:lineRule="auto"/>
        <w:rPr/>
      </w:pPr>
      <w:r w:rsidDel="00000000" w:rsidR="00000000" w:rsidRPr="00000000">
        <w:rPr>
          <w:rtl w:val="0"/>
        </w:rPr>
      </w:r>
    </w:p>
    <w:p w:rsidR="00000000" w:rsidDel="00000000" w:rsidP="00000000" w:rsidRDefault="00000000" w:rsidRPr="00000000" w14:paraId="0000005E">
      <w:pPr>
        <w:spacing w:line="200" w:lineRule="auto"/>
        <w:rPr/>
      </w:pPr>
      <w:r w:rsidDel="00000000" w:rsidR="00000000" w:rsidRPr="00000000">
        <w:rPr>
          <w:rtl w:val="0"/>
        </w:rPr>
      </w:r>
    </w:p>
    <w:p w:rsidR="00000000" w:rsidDel="00000000" w:rsidP="00000000" w:rsidRDefault="00000000" w:rsidRPr="00000000" w14:paraId="0000005F">
      <w:pPr>
        <w:spacing w:before="18" w:line="240" w:lineRule="auto"/>
        <w:rPr>
          <w:sz w:val="24"/>
          <w:szCs w:val="24"/>
        </w:rPr>
      </w:pPr>
      <w:r w:rsidDel="00000000" w:rsidR="00000000" w:rsidRPr="00000000">
        <w:rPr>
          <w:rtl w:val="0"/>
        </w:rPr>
      </w:r>
    </w:p>
    <w:p w:rsidR="00000000" w:rsidDel="00000000" w:rsidP="00000000" w:rsidRDefault="00000000" w:rsidRPr="00000000" w14:paraId="00000060">
      <w:pPr>
        <w:spacing w:before="18" w:line="240" w:lineRule="auto"/>
        <w:rPr>
          <w:sz w:val="24"/>
          <w:szCs w:val="24"/>
        </w:rPr>
      </w:pPr>
      <w:r w:rsidDel="00000000" w:rsidR="00000000" w:rsidRPr="00000000">
        <w:rPr>
          <w:rtl w:val="0"/>
        </w:rPr>
      </w:r>
    </w:p>
    <w:p w:rsidR="00000000" w:rsidDel="00000000" w:rsidP="00000000" w:rsidRDefault="00000000" w:rsidRPr="00000000" w14:paraId="00000061">
      <w:pPr>
        <w:spacing w:before="18" w:line="240" w:lineRule="auto"/>
        <w:rPr>
          <w:sz w:val="24"/>
          <w:szCs w:val="24"/>
        </w:rPr>
      </w:pPr>
      <w:r w:rsidDel="00000000" w:rsidR="00000000" w:rsidRPr="00000000">
        <w:rPr>
          <w:rtl w:val="0"/>
        </w:rPr>
      </w:r>
    </w:p>
    <w:p w:rsidR="00000000" w:rsidDel="00000000" w:rsidP="00000000" w:rsidRDefault="00000000" w:rsidRPr="00000000" w14:paraId="00000062">
      <w:pPr>
        <w:spacing w:before="18" w:line="240" w:lineRule="auto"/>
        <w:rPr>
          <w:sz w:val="24"/>
          <w:szCs w:val="24"/>
        </w:rPr>
      </w:pPr>
      <w:r w:rsidDel="00000000" w:rsidR="00000000" w:rsidRPr="00000000">
        <w:rPr>
          <w:rtl w:val="0"/>
        </w:rPr>
      </w:r>
    </w:p>
    <w:p w:rsidR="00000000" w:rsidDel="00000000" w:rsidP="00000000" w:rsidRDefault="00000000" w:rsidRPr="00000000" w14:paraId="00000063">
      <w:pPr>
        <w:spacing w:before="18" w:line="240" w:lineRule="auto"/>
        <w:rPr>
          <w:sz w:val="24"/>
          <w:szCs w:val="24"/>
        </w:rPr>
      </w:pPr>
      <w:r w:rsidDel="00000000" w:rsidR="00000000" w:rsidRPr="00000000">
        <w:rPr>
          <w:rtl w:val="0"/>
        </w:rPr>
      </w:r>
    </w:p>
    <w:p w:rsidR="00000000" w:rsidDel="00000000" w:rsidP="00000000" w:rsidRDefault="00000000" w:rsidRPr="00000000" w14:paraId="00000064">
      <w:pPr>
        <w:spacing w:before="18" w:line="240" w:lineRule="auto"/>
        <w:rPr>
          <w:sz w:val="24"/>
          <w:szCs w:val="24"/>
        </w:rPr>
      </w:pPr>
      <w:r w:rsidDel="00000000" w:rsidR="00000000" w:rsidRPr="00000000">
        <w:rPr>
          <w:rtl w:val="0"/>
        </w:rPr>
      </w:r>
    </w:p>
    <w:p w:rsidR="00000000" w:rsidDel="00000000" w:rsidP="00000000" w:rsidRDefault="00000000" w:rsidRPr="00000000" w14:paraId="00000065">
      <w:pPr>
        <w:spacing w:before="18" w:line="240" w:lineRule="auto"/>
        <w:rPr>
          <w:sz w:val="24"/>
          <w:szCs w:val="24"/>
        </w:rPr>
      </w:pPr>
      <w:r w:rsidDel="00000000" w:rsidR="00000000" w:rsidRPr="00000000">
        <w:rPr>
          <w:rtl w:val="0"/>
        </w:rPr>
      </w:r>
    </w:p>
    <w:p w:rsidR="00000000" w:rsidDel="00000000" w:rsidP="00000000" w:rsidRDefault="00000000" w:rsidRPr="00000000" w14:paraId="00000066">
      <w:pPr>
        <w:spacing w:before="18" w:line="240" w:lineRule="auto"/>
        <w:rPr>
          <w:sz w:val="24"/>
          <w:szCs w:val="24"/>
        </w:rPr>
      </w:pPr>
      <w:r w:rsidDel="00000000" w:rsidR="00000000" w:rsidRPr="00000000">
        <w:rPr>
          <w:rtl w:val="0"/>
        </w:rPr>
      </w:r>
    </w:p>
    <w:sectPr>
      <w:headerReference r:id="rId9" w:type="default"/>
      <w:footerReference r:id="rId10" w:type="default"/>
      <w:pgSz w:h="15840" w:w="12240" w:orient="portrait"/>
      <w:pgMar w:bottom="280" w:top="1240" w:left="1600" w:right="1400" w:header="394" w:footer="16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Verdan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line="200" w:lineRule="auto"/>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2617153</wp:posOffset>
              </wp:positionH>
              <wp:positionV relativeFrom="paragraph">
                <wp:posOffset>9487218</wp:posOffset>
              </wp:positionV>
              <wp:extent cx="735330" cy="137160"/>
              <wp:effectExtent b="0" l="0" r="0" t="0"/>
              <wp:wrapNone/>
              <wp:docPr id="3" name=""/>
              <a:graphic>
                <a:graphicData uri="http://schemas.microsoft.com/office/word/2010/wordprocessingShape">
                  <wps:wsp>
                    <wps:cNvSpPr/>
                    <wps:cNvPr id="12" name="Shape 12"/>
                    <wps:spPr>
                      <a:xfrm>
                        <a:off x="5999098" y="3716183"/>
                        <a:ext cx="725805" cy="127635"/>
                      </a:xfrm>
                      <a:custGeom>
                        <a:rect b="b" l="l" r="r" t="t"/>
                        <a:pathLst>
                          <a:path extrusionOk="0" h="127635" w="725805">
                            <a:moveTo>
                              <a:pt x="0" y="0"/>
                            </a:moveTo>
                            <a:lnTo>
                              <a:pt x="0" y="127635"/>
                            </a:lnTo>
                            <a:lnTo>
                              <a:pt x="725805" y="127635"/>
                            </a:lnTo>
                            <a:lnTo>
                              <a:pt x="725805" y="0"/>
                            </a:lnTo>
                            <a:close/>
                          </a:path>
                        </a:pathLst>
                      </a:custGeom>
                      <a:noFill/>
                      <a:ln>
                        <a:noFill/>
                      </a:ln>
                    </wps:spPr>
                    <wps:txbx>
                      <w:txbxContent>
                        <w:p w:rsidR="00000000" w:rsidDel="00000000" w:rsidP="00000000" w:rsidRDefault="00000000" w:rsidRPr="00000000">
                          <w:pPr>
                            <w:spacing w:after="0" w:before="0" w:line="180"/>
                            <w:ind w:left="20" w:right="-24.000000953674316" w:firstLine="20"/>
                            <w:jc w:val="left"/>
                            <w:textDirection w:val="btLr"/>
                          </w:pPr>
                          <w:r w:rsidDel="00000000" w:rsidR="00000000" w:rsidRPr="00000000">
                            <w:rPr>
                              <w:rFonts w:ascii="Verdana" w:cs="Verdana" w:eastAsia="Verdana" w:hAnsi="Verdana"/>
                              <w:b w:val="0"/>
                              <w:i w:val="0"/>
                              <w:smallCaps w:val="0"/>
                              <w:strike w:val="0"/>
                              <w:color w:val="000000"/>
                              <w:sz w:val="16"/>
                              <w:vertAlign w:val="baseline"/>
                            </w:rPr>
                            <w:t xml:space="preserve">Página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7</w:t>
                          </w:r>
                          <w:r w:rsidDel="00000000" w:rsidR="00000000" w:rsidRPr="00000000">
                            <w:rPr>
                              <w:rFonts w:ascii="Verdana" w:cs="Verdana" w:eastAsia="Verdana" w:hAnsi="Verdana"/>
                              <w:b w:val="0"/>
                              <w:i w:val="0"/>
                              <w:smallCaps w:val="0"/>
                              <w:strike w:val="0"/>
                              <w:color w:val="000000"/>
                              <w:sz w:val="16"/>
                              <w:vertAlign w:val="baseline"/>
                            </w:rPr>
                            <w:t xml:space="preserve"> de 8</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2617153</wp:posOffset>
              </wp:positionH>
              <wp:positionV relativeFrom="paragraph">
                <wp:posOffset>9487218</wp:posOffset>
              </wp:positionV>
              <wp:extent cx="735330" cy="13716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35330" cy="13716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161607</wp:posOffset>
              </wp:positionH>
              <wp:positionV relativeFrom="paragraph">
                <wp:posOffset>9116378</wp:posOffset>
              </wp:positionV>
              <wp:extent cx="1402715" cy="384175"/>
              <wp:effectExtent b="0" l="0" r="0" t="0"/>
              <wp:wrapNone/>
              <wp:docPr id="2" name=""/>
              <a:graphic>
                <a:graphicData uri="http://schemas.microsoft.com/office/word/2010/wordprocessingShape">
                  <wps:wsp>
                    <wps:cNvSpPr/>
                    <wps:cNvPr id="11" name="Shape 11"/>
                    <wps:spPr>
                      <a:xfrm>
                        <a:off x="5665406" y="3592675"/>
                        <a:ext cx="1393190" cy="374650"/>
                      </a:xfrm>
                      <a:custGeom>
                        <a:rect b="b" l="l" r="r" t="t"/>
                        <a:pathLst>
                          <a:path extrusionOk="0" h="374650" w="1393190">
                            <a:moveTo>
                              <a:pt x="0" y="0"/>
                            </a:moveTo>
                            <a:lnTo>
                              <a:pt x="0" y="374650"/>
                            </a:lnTo>
                            <a:lnTo>
                              <a:pt x="1393190" y="374650"/>
                            </a:lnTo>
                            <a:lnTo>
                              <a:pt x="1393190" y="0"/>
                            </a:lnTo>
                            <a:close/>
                          </a:path>
                        </a:pathLst>
                      </a:custGeom>
                      <a:noFill/>
                      <a:ln>
                        <a:noFill/>
                      </a:ln>
                    </wps:spPr>
                    <wps:txbx>
                      <w:txbxContent>
                        <w:p w:rsidR="00000000" w:rsidDel="00000000" w:rsidP="00000000" w:rsidRDefault="00000000" w:rsidRPr="00000000">
                          <w:pPr>
                            <w:spacing w:after="0" w:before="0" w:line="180"/>
                            <w:ind w:left="20" w:right="0" w:firstLine="20"/>
                            <w:jc w:val="left"/>
                            <w:textDirection w:val="btLr"/>
                          </w:pPr>
                          <w:r w:rsidDel="00000000" w:rsidR="00000000" w:rsidRPr="00000000">
                            <w:rPr>
                              <w:rFonts w:ascii="Verdana" w:cs="Verdana" w:eastAsia="Verdana" w:hAnsi="Verdana"/>
                              <w:b w:val="0"/>
                              <w:i w:val="0"/>
                              <w:smallCaps w:val="0"/>
                              <w:strike w:val="0"/>
                              <w:color w:val="000000"/>
                              <w:sz w:val="16"/>
                              <w:vertAlign w:val="baseline"/>
                            </w:rPr>
                            <w:t xml:space="preserve">Código: M801PR01F02</w:t>
                          </w:r>
                        </w:p>
                        <w:p w:rsidR="00000000" w:rsidDel="00000000" w:rsidP="00000000" w:rsidRDefault="00000000" w:rsidRPr="00000000">
                          <w:pPr>
                            <w:spacing w:after="0" w:before="0" w:line="240"/>
                            <w:ind w:left="20" w:right="0" w:firstLine="20"/>
                            <w:jc w:val="lef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Versión: 00</w:t>
                          </w:r>
                        </w:p>
                        <w:p w:rsidR="00000000" w:rsidDel="00000000" w:rsidP="00000000" w:rsidRDefault="00000000" w:rsidRPr="00000000">
                          <w:pPr>
                            <w:spacing w:after="0" w:before="0" w:line="240"/>
                            <w:ind w:left="20" w:right="-24.000000953674316" w:firstLine="20"/>
                            <w:jc w:val="left"/>
                            <w:textDirection w:val="btLr"/>
                          </w:pPr>
                          <w:r w:rsidDel="00000000" w:rsidR="00000000" w:rsidRPr="00000000">
                            <w:rPr>
                              <w:rFonts w:ascii="Verdana" w:cs="Verdana" w:eastAsia="Verdana" w:hAnsi="Verdana"/>
                              <w:b w:val="0"/>
                              <w:i w:val="0"/>
                              <w:smallCaps w:val="0"/>
                              <w:strike w:val="0"/>
                              <w:color w:val="000000"/>
                              <w:sz w:val="16"/>
                              <w:vertAlign w:val="baseline"/>
                            </w:rPr>
                          </w:r>
                          <w:r w:rsidDel="00000000" w:rsidR="00000000" w:rsidRPr="00000000">
                            <w:rPr>
                              <w:rFonts w:ascii="Verdana" w:cs="Verdana" w:eastAsia="Verdana" w:hAnsi="Verdana"/>
                              <w:b w:val="0"/>
                              <w:i w:val="0"/>
                              <w:smallCaps w:val="0"/>
                              <w:strike w:val="0"/>
                              <w:color w:val="000000"/>
                              <w:sz w:val="16"/>
                              <w:vertAlign w:val="baseline"/>
                            </w:rPr>
                            <w:t xml:space="preserve">Vigente desde 09-01-2020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161607</wp:posOffset>
              </wp:positionH>
              <wp:positionV relativeFrom="paragraph">
                <wp:posOffset>9116378</wp:posOffset>
              </wp:positionV>
              <wp:extent cx="1402715" cy="38417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402715" cy="38417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450215</wp:posOffset>
              </wp:positionH>
              <wp:positionV relativeFrom="paragraph">
                <wp:posOffset>8870950</wp:posOffset>
              </wp:positionV>
              <wp:extent cx="5372100" cy="6350"/>
              <wp:effectExtent b="0" l="0" r="0" t="0"/>
              <wp:wrapNone/>
              <wp:docPr id="1" name=""/>
              <a:graphic>
                <a:graphicData uri="http://schemas.microsoft.com/office/word/2010/wordprocessingGroup">
                  <wpg:wgp>
                    <wpg:cNvGrpSpPr/>
                    <wpg:grpSpPr>
                      <a:xfrm>
                        <a:off x="3675950" y="3775225"/>
                        <a:ext cx="5372100" cy="6350"/>
                        <a:chOff x="3675950" y="3775225"/>
                        <a:chExt cx="5372100" cy="9550"/>
                      </a:xfrm>
                    </wpg:grpSpPr>
                    <wpg:grpSp>
                      <wpg:cNvGrpSpPr/>
                      <wpg:grpSpPr>
                        <a:xfrm>
                          <a:off x="3675950" y="3776825"/>
                          <a:ext cx="5372100" cy="6350"/>
                          <a:chOff x="0" y="0"/>
                          <a:chExt cx="5372100" cy="6350"/>
                        </a:xfrm>
                      </wpg:grpSpPr>
                      <wps:wsp>
                        <wps:cNvSpPr/>
                        <wps:cNvPr id="3" name="Shape 3"/>
                        <wps:spPr>
                          <a:xfrm>
                            <a:off x="0" y="0"/>
                            <a:ext cx="53721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175" y="3175"/>
                            <a:ext cx="1014730" cy="0"/>
                          </a:xfrm>
                          <a:custGeom>
                            <a:rect b="b" l="l" r="r" t="t"/>
                            <a:pathLst>
                              <a:path extrusionOk="0" h="1" w="1014730">
                                <a:moveTo>
                                  <a:pt x="0" y="0"/>
                                </a:moveTo>
                                <a:lnTo>
                                  <a:pt x="1014730" y="0"/>
                                </a:lnTo>
                              </a:path>
                            </a:pathLst>
                          </a:custGeom>
                          <a:noFill/>
                          <a:ln cap="flat" cmpd="sng" w="9525">
                            <a:solidFill>
                              <a:srgbClr val="00808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1019810" y="3175"/>
                            <a:ext cx="507365" cy="0"/>
                          </a:xfrm>
                          <a:custGeom>
                            <a:rect b="b" l="l" r="r" t="t"/>
                            <a:pathLst>
                              <a:path extrusionOk="0" h="1" w="507365">
                                <a:moveTo>
                                  <a:pt x="0" y="0"/>
                                </a:moveTo>
                                <a:lnTo>
                                  <a:pt x="507365" y="0"/>
                                </a:lnTo>
                              </a:path>
                            </a:pathLst>
                          </a:custGeom>
                          <a:noFill/>
                          <a:ln cap="flat" cmpd="sng" w="9525">
                            <a:solidFill>
                              <a:srgbClr val="00808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1528445" y="3175"/>
                            <a:ext cx="1014730" cy="0"/>
                          </a:xfrm>
                          <a:custGeom>
                            <a:rect b="b" l="l" r="r" t="t"/>
                            <a:pathLst>
                              <a:path extrusionOk="0" h="1" w="1014730">
                                <a:moveTo>
                                  <a:pt x="0" y="0"/>
                                </a:moveTo>
                                <a:lnTo>
                                  <a:pt x="1015364" y="0"/>
                                </a:lnTo>
                              </a:path>
                            </a:pathLst>
                          </a:custGeom>
                          <a:noFill/>
                          <a:ln cap="flat" cmpd="sng" w="9525">
                            <a:solidFill>
                              <a:srgbClr val="00808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2545080" y="3175"/>
                            <a:ext cx="507365" cy="0"/>
                          </a:xfrm>
                          <a:custGeom>
                            <a:rect b="b" l="l" r="r" t="t"/>
                            <a:pathLst>
                              <a:path extrusionOk="0" h="1" w="507365">
                                <a:moveTo>
                                  <a:pt x="0" y="0"/>
                                </a:moveTo>
                                <a:lnTo>
                                  <a:pt x="507365" y="0"/>
                                </a:lnTo>
                              </a:path>
                            </a:pathLst>
                          </a:custGeom>
                          <a:noFill/>
                          <a:ln cap="flat" cmpd="sng" w="9525">
                            <a:solidFill>
                              <a:srgbClr val="00808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3053715" y="3175"/>
                            <a:ext cx="1014730" cy="0"/>
                          </a:xfrm>
                          <a:custGeom>
                            <a:rect b="b" l="l" r="r" t="t"/>
                            <a:pathLst>
                              <a:path extrusionOk="0" h="1" w="1014730">
                                <a:moveTo>
                                  <a:pt x="0" y="0"/>
                                </a:moveTo>
                                <a:lnTo>
                                  <a:pt x="1015364" y="0"/>
                                </a:lnTo>
                              </a:path>
                            </a:pathLst>
                          </a:custGeom>
                          <a:noFill/>
                          <a:ln cap="flat" cmpd="sng" w="9525">
                            <a:solidFill>
                              <a:srgbClr val="00808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4070350" y="3175"/>
                            <a:ext cx="507365" cy="0"/>
                          </a:xfrm>
                          <a:custGeom>
                            <a:rect b="b" l="l" r="r" t="t"/>
                            <a:pathLst>
                              <a:path extrusionOk="0" h="1" w="507365">
                                <a:moveTo>
                                  <a:pt x="0" y="0"/>
                                </a:moveTo>
                                <a:lnTo>
                                  <a:pt x="507365" y="0"/>
                                </a:lnTo>
                              </a:path>
                            </a:pathLst>
                          </a:custGeom>
                          <a:noFill/>
                          <a:ln cap="flat" cmpd="sng" w="9525">
                            <a:solidFill>
                              <a:srgbClr val="00808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4578985" y="3175"/>
                            <a:ext cx="789305" cy="0"/>
                          </a:xfrm>
                          <a:custGeom>
                            <a:rect b="b" l="l" r="r" t="t"/>
                            <a:pathLst>
                              <a:path extrusionOk="0" h="1" w="789305">
                                <a:moveTo>
                                  <a:pt x="0" y="0"/>
                                </a:moveTo>
                                <a:lnTo>
                                  <a:pt x="789940" y="0"/>
                                </a:lnTo>
                              </a:path>
                            </a:pathLst>
                          </a:custGeom>
                          <a:noFill/>
                          <a:ln cap="flat" cmpd="sng" w="9525">
                            <a:solidFill>
                              <a:srgbClr val="00808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450215</wp:posOffset>
              </wp:positionH>
              <wp:positionV relativeFrom="paragraph">
                <wp:posOffset>8870950</wp:posOffset>
              </wp:positionV>
              <wp:extent cx="5372100" cy="635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72100" cy="635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spacing w:before="41" w:lineRule="auto"/>
        <w:ind w:left="102" w:firstLine="0"/>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sz w:val="16"/>
          <w:szCs w:val="16"/>
          <w:rtl w:val="0"/>
        </w:rPr>
        <w:t xml:space="preserve">Informe 42° período de sesiones Organización de Las Naciones Unidas, mayo de 2021. Disponible en:</w:t>
      </w:r>
    </w:p>
    <w:p w:rsidR="00000000" w:rsidDel="00000000" w:rsidP="00000000" w:rsidRDefault="00000000" w:rsidRPr="00000000" w14:paraId="00000068">
      <w:pPr>
        <w:spacing w:line="160" w:lineRule="auto"/>
        <w:ind w:left="102" w:firstLine="0"/>
        <w:rPr>
          <w:rFonts w:ascii="Arial Narrow" w:cs="Arial Narrow" w:eastAsia="Arial Narrow" w:hAnsi="Arial Narrow"/>
          <w:color w:val="0000ff"/>
          <w:sz w:val="16"/>
          <w:szCs w:val="16"/>
          <w:vertAlign w:val="baseline"/>
        </w:rPr>
      </w:pPr>
      <w:hyperlink r:id="rId1">
        <w:r w:rsidDel="00000000" w:rsidR="00000000" w:rsidRPr="00000000">
          <w:rPr>
            <w:rFonts w:ascii="Arial Narrow" w:cs="Arial Narrow" w:eastAsia="Arial Narrow" w:hAnsi="Arial Narrow"/>
            <w:color w:val="0000ff"/>
            <w:sz w:val="16"/>
            <w:szCs w:val="16"/>
            <w:u w:val="single"/>
            <w:vertAlign w:val="baseline"/>
            <w:rtl w:val="0"/>
          </w:rPr>
          <w:t xml:space="preserve">https://openknowledge.fao.org/server/api/core/bitstreams/c471980f-03ca-4988-89ba-ddda9a827b2e/conten</w:t>
        </w:r>
      </w:hyperlink>
      <w:hyperlink r:id="rId2">
        <w:r w:rsidDel="00000000" w:rsidR="00000000" w:rsidRPr="00000000">
          <w:rPr>
            <w:rFonts w:ascii="Arial Narrow" w:cs="Arial Narrow" w:eastAsia="Arial Narrow" w:hAnsi="Arial Narrow"/>
            <w:color w:val="0000ff"/>
            <w:sz w:val="16"/>
            <w:szCs w:val="16"/>
            <w:vertAlign w:val="baseline"/>
            <w:rtl w:val="0"/>
          </w:rPr>
          <w:t xml:space="preserve">t</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6A">
      <w:pPr>
        <w:spacing w:before="1" w:lineRule="auto"/>
        <w:ind w:left="122" w:firstLine="0"/>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sz w:val="10"/>
          <w:szCs w:val="10"/>
          <w:vertAlign w:val="baseline"/>
          <w:rtl w:val="0"/>
        </w:rPr>
        <w:t xml:space="preserve">6 </w:t>
      </w:r>
      <w:hyperlink r:id="rId3">
        <w:r w:rsidDel="00000000" w:rsidR="00000000" w:rsidRPr="00000000">
          <w:rPr>
            <w:rFonts w:ascii="Arial Narrow" w:cs="Arial Narrow" w:eastAsia="Arial Narrow" w:hAnsi="Arial Narrow"/>
            <w:sz w:val="16"/>
            <w:szCs w:val="16"/>
            <w:rtl w:val="0"/>
          </w:rPr>
          <w:t xml:space="preserve">https://www.fao.org/land-water/land/sustainable-land-management/en/</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6C">
      <w:pPr>
        <w:spacing w:before="1" w:line="180" w:lineRule="auto"/>
        <w:ind w:left="122" w:right="447" w:firstLine="0"/>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sz w:val="16"/>
          <w:szCs w:val="16"/>
          <w:rtl w:val="0"/>
        </w:rPr>
        <w:t xml:space="preserve">Tomado del anexo 1 convocatoria nacional para el reconocimiento y medición de grupos de investigación, desarrollo tecnológico o de innovación y para el reconocimiento de investigadores del sistema nacional de ciencia, tecnología e innovación – 2024. Disponible en:</w:t>
      </w:r>
    </w:p>
    <w:p w:rsidR="00000000" w:rsidDel="00000000" w:rsidP="00000000" w:rsidRDefault="00000000" w:rsidRPr="00000000" w14:paraId="0000006D">
      <w:pPr>
        <w:spacing w:line="160" w:lineRule="auto"/>
        <w:ind w:left="122" w:firstLine="0"/>
        <w:rPr>
          <w:rFonts w:ascii="Arial Narrow" w:cs="Arial Narrow" w:eastAsia="Arial Narrow" w:hAnsi="Arial Narrow"/>
          <w:sz w:val="16"/>
          <w:szCs w:val="16"/>
        </w:rPr>
      </w:pPr>
      <w:hyperlink r:id="rId4">
        <w:r w:rsidDel="00000000" w:rsidR="00000000" w:rsidRPr="00000000">
          <w:rPr>
            <w:rFonts w:ascii="Arial Narrow" w:cs="Arial Narrow" w:eastAsia="Arial Narrow" w:hAnsi="Arial Narrow"/>
            <w:color w:val="0000ff"/>
            <w:sz w:val="16"/>
            <w:szCs w:val="16"/>
            <w:u w:val="single"/>
            <w:rtl w:val="0"/>
          </w:rPr>
          <w:t xml:space="preserve">https://minciencias.gov.co/sites/default/files/upload/convocatoria/m601pr04g01_modelo_medicion_grupos_investigacion_tecnologica_o_innovacion_y_r</w:t>
        </w:r>
      </w:hyperlink>
      <w:r w:rsidDel="00000000" w:rsidR="00000000" w:rsidRPr="00000000">
        <w:rPr>
          <w:rtl w:val="0"/>
        </w:rPr>
      </w:r>
    </w:p>
    <w:p w:rsidR="00000000" w:rsidDel="00000000" w:rsidP="00000000" w:rsidRDefault="00000000" w:rsidRPr="00000000" w14:paraId="0000006E">
      <w:pPr>
        <w:spacing w:before="1" w:lineRule="auto"/>
        <w:ind w:left="122" w:firstLine="0"/>
        <w:rPr>
          <w:rFonts w:ascii="Arial Narrow" w:cs="Arial Narrow" w:eastAsia="Arial Narrow" w:hAnsi="Arial Narrow"/>
          <w:sz w:val="16"/>
          <w:szCs w:val="16"/>
        </w:rPr>
      </w:pPr>
      <w:hyperlink r:id="rId5">
        <w:r w:rsidDel="00000000" w:rsidR="00000000" w:rsidRPr="00000000">
          <w:rPr>
            <w:rFonts w:ascii="Arial Narrow" w:cs="Arial Narrow" w:eastAsia="Arial Narrow" w:hAnsi="Arial Narrow"/>
            <w:color w:val="0000ff"/>
            <w:sz w:val="16"/>
            <w:szCs w:val="16"/>
            <w:u w:val="single"/>
            <w:rtl w:val="0"/>
          </w:rPr>
          <w:t xml:space="preserve">econocimiento_investigadores_-_2024_1.pd</w:t>
        </w:r>
      </w:hyperlink>
      <w:hyperlink r:id="rId6">
        <w:r w:rsidDel="00000000" w:rsidR="00000000" w:rsidRPr="00000000">
          <w:rPr>
            <w:rFonts w:ascii="Arial Narrow" w:cs="Arial Narrow" w:eastAsia="Arial Narrow" w:hAnsi="Arial Narrow"/>
            <w:color w:val="0000ff"/>
            <w:sz w:val="16"/>
            <w:szCs w:val="16"/>
            <w:rtl w:val="0"/>
          </w:rPr>
          <w:t xml:space="preserve">f</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070">
      <w:pPr>
        <w:spacing w:before="41" w:lineRule="auto"/>
        <w:ind w:left="102" w:firstLine="0"/>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sz w:val="10"/>
          <w:szCs w:val="10"/>
          <w:vertAlign w:val="baseline"/>
          <w:rtl w:val="0"/>
        </w:rPr>
        <w:t xml:space="preserve"> </w:t>
      </w:r>
      <w:r w:rsidDel="00000000" w:rsidR="00000000" w:rsidRPr="00000000">
        <w:rPr>
          <w:rFonts w:ascii="Arial Narrow" w:cs="Arial Narrow" w:eastAsia="Arial Narrow" w:hAnsi="Arial Narrow"/>
          <w:sz w:val="16"/>
          <w:szCs w:val="16"/>
          <w:vertAlign w:val="baseline"/>
          <w:rtl w:val="0"/>
        </w:rPr>
        <w:t xml:space="preserve">https://minciencias.gov.co/normatividad/ley-1838-2017</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line="200" w:lineRule="auto"/>
      <w:rPr/>
    </w:pPr>
    <w:r w:rsidDel="00000000" w:rsidR="00000000" w:rsidRPr="00000000">
      <w:rPr>
        <w:rtl w:val="0"/>
      </w:rPr>
    </w:r>
  </w:p>
  <w:p w:rsidR="00000000" w:rsidDel="00000000" w:rsidP="00000000" w:rsidRDefault="00000000" w:rsidRPr="00000000" w14:paraId="00000073">
    <w:pPr>
      <w:spacing w:line="200" w:lineRule="auto"/>
      <w:rPr/>
    </w:pPr>
    <w:r w:rsidDel="00000000" w:rsidR="00000000" w:rsidRPr="00000000">
      <w:rPr>
        <w:rtl w:val="0"/>
      </w:rPr>
    </w:r>
  </w:p>
  <w:p w:rsidR="00000000" w:rsidDel="00000000" w:rsidP="00000000" w:rsidRDefault="00000000" w:rsidRPr="00000000" w14:paraId="00000074">
    <w:pPr>
      <w:spacing w:line="200" w:lineRule="auto"/>
      <w:rPr/>
    </w:pPr>
    <w:r w:rsidDel="00000000" w:rsidR="00000000" w:rsidRPr="00000000">
      <w:rPr>
        <w:rtl w:val="0"/>
      </w:rPr>
    </w:r>
  </w:p>
  <w:p w:rsidR="00000000" w:rsidDel="00000000" w:rsidP="00000000" w:rsidRDefault="00000000" w:rsidRPr="00000000" w14:paraId="00000075">
    <w:pPr>
      <w:spacing w:line="200" w:lineRule="auto"/>
      <w:rPr/>
    </w:pPr>
    <w:r w:rsidDel="00000000" w:rsidR="00000000" w:rsidRPr="00000000">
      <w:rPr>
        <w:rtl w:val="0"/>
      </w:rPr>
    </w:r>
  </w:p>
  <w:p w:rsidR="00000000" w:rsidDel="00000000" w:rsidP="00000000" w:rsidRDefault="00000000" w:rsidRPr="00000000" w14:paraId="00000076">
    <w:pPr>
      <w:spacing w:line="200" w:lineRule="auto"/>
      <w:rPr/>
    </w:pPr>
    <w:r w:rsidDel="00000000" w:rsidR="00000000" w:rsidRPr="00000000">
      <w:rPr>
        <w:rtl w:val="0"/>
      </w:rPr>
    </w:r>
  </w:p>
  <w:p w:rsidR="00000000" w:rsidDel="00000000" w:rsidP="00000000" w:rsidRDefault="00000000" w:rsidRPr="00000000" w14:paraId="00000077">
    <w:pPr>
      <w:spacing w:line="200" w:lineRule="auto"/>
      <w:rPr/>
    </w:pPr>
    <w:r w:rsidDel="00000000" w:rsidR="00000000" w:rsidRPr="00000000">
      <w:rPr>
        <w:rtl w:val="0"/>
      </w:rPr>
    </w:r>
  </w:p>
  <w:p w:rsidR="00000000" w:rsidDel="00000000" w:rsidP="00000000" w:rsidRDefault="00000000" w:rsidRPr="00000000" w14:paraId="00000078">
    <w:pPr>
      <w:spacing w:before="21" w:line="240" w:lineRule="auto"/>
      <w:ind w:left="1244" w:firstLine="0"/>
      <w:rPr>
        <w:rFonts w:ascii="Verdana" w:cs="Verdana" w:eastAsia="Verdana" w:hAnsi="Verdana"/>
        <w:sz w:val="22"/>
        <w:szCs w:val="22"/>
      </w:rPr>
    </w:pPr>
    <w:r w:rsidDel="00000000" w:rsidR="00000000" w:rsidRPr="00000000">
      <w:rPr>
        <w:rFonts w:ascii="Verdana" w:cs="Verdana" w:eastAsia="Verdana" w:hAnsi="Verdana"/>
        <w:b w:val="1"/>
        <w:bCs w:val="1"/>
        <w:color w:val="2c6337"/>
        <w:sz w:val="22"/>
        <w:szCs w:val="22"/>
        <w:vertAlign w:val="baseline"/>
        <w:rtl w:val="0"/>
      </w:rPr>
      <w:t xml:space="preserve">ANEXO 6 DE LOS TdR CONVOCATORIA 48 DEL SGR</w:t>
    </w:r>
    <w:r w:rsidDel="00000000" w:rsidR="00000000" w:rsidRPr="00000000">
      <w:rPr>
        <w:rtl w:val="0"/>
      </w:rPr>
    </w:r>
  </w:p>
  <w:p w:rsidR="00000000" w:rsidDel="00000000" w:rsidP="00000000" w:rsidRDefault="00000000" w:rsidRPr="00000000" w14:paraId="00000079">
    <w:pPr>
      <w:spacing w:line="200" w:lineRule="auto"/>
      <w:rPr/>
    </w:pPr>
    <w:r w:rsidDel="00000000" w:rsidR="00000000" w:rsidRPr="00000000">
      <w:rPr/>
      <w:drawing>
        <wp:anchor allowOverlap="1" behindDoc="1" distB="0" distT="0" distL="114300" distR="114300" hidden="0" layoutInCell="1" locked="0" relativeHeight="0" simplePos="0">
          <wp:simplePos x="0" y="0"/>
          <wp:positionH relativeFrom="page">
            <wp:posOffset>3519804</wp:posOffset>
          </wp:positionH>
          <wp:positionV relativeFrom="page">
            <wp:posOffset>250190</wp:posOffset>
          </wp:positionV>
          <wp:extent cx="732790" cy="63754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2790" cy="6375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openknowledge.fao.org/server/api/core/bitstreams/c471980f-03ca-4988-89ba-ddda9a827b2e/content" TargetMode="External"/><Relationship Id="rId2" Type="http://schemas.openxmlformats.org/officeDocument/2006/relationships/hyperlink" Target="https://openknowledge.fao.org/server/api/core/bitstreams/c471980f-03ca-4988-89ba-ddda9a827b2e/content" TargetMode="External"/><Relationship Id="rId3" Type="http://schemas.openxmlformats.org/officeDocument/2006/relationships/hyperlink" Target="https://www.fao.org/land-water/land/sustainable-land-management/en/" TargetMode="External"/><Relationship Id="rId4" Type="http://schemas.openxmlformats.org/officeDocument/2006/relationships/hyperlink" Target="https://minciencias.gov.co/sites/default/files/upload/convocatoria/m601pr04g01_modelo_medicion_grupos_investigacion_tecnologica_o_innovacion_y_reconocimiento_investigadores_-_2024_1.pdf" TargetMode="External"/><Relationship Id="rId5" Type="http://schemas.openxmlformats.org/officeDocument/2006/relationships/hyperlink" Target="https://minciencias.gov.co/sites/default/files/upload/convocatoria/m601pr04g01_modelo_medicion_grupos_investigacion_tecnologica_o_innovacion_y_reconocimiento_investigadores_-_2024_1.pdf" TargetMode="External"/><Relationship Id="rId6" Type="http://schemas.openxmlformats.org/officeDocument/2006/relationships/hyperlink" Target="https://minciencias.gov.co/sites/default/files/upload/convocatoria/m601pr04g01_modelo_medicion_grupos_investigacion_tecnologica_o_innovacion_y_reconocimiento_investigadores_-_2024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nzP8r+I1+4YX3ZxxYB2wA7eCw==">CgMxLjA4AHIhMUkzck1DcGs3ZWVLWkpuX1hmTklibHZ2V3c4STgxeEJj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