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41DA" w14:textId="2CABDC6F" w:rsidR="00681C83" w:rsidRPr="001008D9" w:rsidRDefault="00681C83" w:rsidP="00D06A53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1008D9">
        <w:rPr>
          <w:rFonts w:ascii="Arial" w:hAnsi="Arial" w:cs="Arial"/>
          <w:b/>
        </w:rPr>
        <w:t>LA UNIVERSIDAD TECNOLÓGICA DE PEREIRA A TRAVÉS DE LA VICERRECTORÍA DE INVESTIGACIONES, INNOVACIÓN Y EXTENSIÓN</w:t>
      </w:r>
      <w:r w:rsidR="00502471" w:rsidRPr="001008D9">
        <w:rPr>
          <w:rFonts w:ascii="Arial" w:hAnsi="Arial" w:cs="Arial"/>
          <w:b/>
        </w:rPr>
        <w:t xml:space="preserve"> </w:t>
      </w:r>
      <w:r w:rsidR="00FB3E92" w:rsidRPr="001008D9">
        <w:rPr>
          <w:rFonts w:ascii="Arial" w:hAnsi="Arial" w:cs="Arial"/>
          <w:b/>
        </w:rPr>
        <w:t>INVITA A PARTICIPAR EN</w:t>
      </w:r>
      <w:r w:rsidRPr="001008D9">
        <w:rPr>
          <w:rFonts w:ascii="Arial" w:hAnsi="Arial" w:cs="Arial"/>
          <w:b/>
        </w:rPr>
        <w:t>:</w:t>
      </w:r>
    </w:p>
    <w:p w14:paraId="398E457A" w14:textId="77777777" w:rsidR="00681C83" w:rsidRPr="001008D9" w:rsidRDefault="00681C83" w:rsidP="001008D9">
      <w:pPr>
        <w:pStyle w:val="Sinespaciado"/>
        <w:spacing w:line="276" w:lineRule="auto"/>
        <w:rPr>
          <w:rFonts w:ascii="Arial" w:hAnsi="Arial" w:cs="Arial"/>
        </w:rPr>
      </w:pPr>
    </w:p>
    <w:p w14:paraId="220C27C6" w14:textId="48CB2C5F" w:rsidR="00B9011F" w:rsidRPr="001008D9" w:rsidRDefault="00681C83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 xml:space="preserve">La </w:t>
      </w:r>
      <w:r w:rsidR="008477CF" w:rsidRPr="001008D9">
        <w:rPr>
          <w:rFonts w:ascii="Arial" w:hAnsi="Arial" w:cs="Arial"/>
        </w:rPr>
        <w:t>c</w:t>
      </w:r>
      <w:r w:rsidRPr="001008D9">
        <w:rPr>
          <w:rFonts w:ascii="Arial" w:hAnsi="Arial" w:cs="Arial"/>
        </w:rPr>
        <w:t xml:space="preserve">onvocatoria </w:t>
      </w:r>
      <w:r w:rsidR="008477CF" w:rsidRPr="001008D9">
        <w:rPr>
          <w:rFonts w:ascii="Arial" w:hAnsi="Arial" w:cs="Arial"/>
        </w:rPr>
        <w:t>p</w:t>
      </w:r>
      <w:r w:rsidRPr="001008D9">
        <w:rPr>
          <w:rFonts w:ascii="Arial" w:hAnsi="Arial" w:cs="Arial"/>
        </w:rPr>
        <w:t>ública para seleccionar representantes estudiantiles</w:t>
      </w:r>
      <w:r w:rsidR="002039F5" w:rsidRPr="001008D9">
        <w:rPr>
          <w:rFonts w:ascii="Arial" w:hAnsi="Arial" w:cs="Arial"/>
        </w:rPr>
        <w:t xml:space="preserve"> </w:t>
      </w:r>
      <w:r w:rsidR="00674035" w:rsidRPr="001008D9">
        <w:rPr>
          <w:rFonts w:ascii="Arial" w:hAnsi="Arial" w:cs="Arial"/>
        </w:rPr>
        <w:t>ante el Comité de Bioética</w:t>
      </w:r>
      <w:r w:rsidR="00C259CB" w:rsidRPr="001008D9">
        <w:rPr>
          <w:rFonts w:ascii="Arial" w:hAnsi="Arial" w:cs="Arial"/>
        </w:rPr>
        <w:t>,</w:t>
      </w:r>
      <w:r w:rsidR="00674035" w:rsidRPr="001008D9">
        <w:rPr>
          <w:rFonts w:ascii="Arial" w:hAnsi="Arial" w:cs="Arial"/>
        </w:rPr>
        <w:t xml:space="preserve"> según las funciones, composición y normas básicas de funcionamiento</w:t>
      </w:r>
      <w:r w:rsidR="00906907" w:rsidRPr="001008D9">
        <w:rPr>
          <w:rFonts w:ascii="Arial" w:hAnsi="Arial" w:cs="Arial"/>
        </w:rPr>
        <w:t xml:space="preserve"> de este Comité</w:t>
      </w:r>
      <w:r w:rsidR="00674035" w:rsidRPr="001008D9">
        <w:rPr>
          <w:rFonts w:ascii="Arial" w:hAnsi="Arial" w:cs="Arial"/>
        </w:rPr>
        <w:t xml:space="preserve">, </w:t>
      </w:r>
      <w:r w:rsidR="008043A6">
        <w:rPr>
          <w:rFonts w:ascii="Arial" w:hAnsi="Arial" w:cs="Arial"/>
        </w:rPr>
        <w:t>a</w:t>
      </w:r>
      <w:r w:rsidR="00674035" w:rsidRPr="001008D9">
        <w:rPr>
          <w:rFonts w:ascii="Arial" w:hAnsi="Arial" w:cs="Arial"/>
        </w:rPr>
        <w:t>probad</w:t>
      </w:r>
      <w:r w:rsidR="008043A6">
        <w:rPr>
          <w:rFonts w:ascii="Arial" w:hAnsi="Arial" w:cs="Arial"/>
        </w:rPr>
        <w:t>a</w:t>
      </w:r>
      <w:r w:rsidR="00674035" w:rsidRPr="001008D9">
        <w:rPr>
          <w:rFonts w:ascii="Arial" w:hAnsi="Arial" w:cs="Arial"/>
        </w:rPr>
        <w:t xml:space="preserve"> en </w:t>
      </w:r>
      <w:r w:rsidR="008043A6">
        <w:rPr>
          <w:rFonts w:ascii="Arial" w:hAnsi="Arial" w:cs="Arial"/>
        </w:rPr>
        <w:t>r</w:t>
      </w:r>
      <w:r w:rsidR="00674035" w:rsidRPr="001008D9">
        <w:rPr>
          <w:rFonts w:ascii="Arial" w:hAnsi="Arial" w:cs="Arial"/>
        </w:rPr>
        <w:t xml:space="preserve">eunión ordinaria </w:t>
      </w:r>
      <w:r w:rsidR="00794E59" w:rsidRPr="001008D9">
        <w:rPr>
          <w:rFonts w:ascii="Arial" w:hAnsi="Arial" w:cs="Arial"/>
        </w:rPr>
        <w:t>de</w:t>
      </w:r>
      <w:r w:rsidR="00674035" w:rsidRPr="001008D9">
        <w:rPr>
          <w:rFonts w:ascii="Arial" w:hAnsi="Arial" w:cs="Arial"/>
        </w:rPr>
        <w:t xml:space="preserve">l 12 de agosto de 2013, mediante </w:t>
      </w:r>
      <w:r w:rsidR="008043A6">
        <w:rPr>
          <w:rFonts w:ascii="Arial" w:hAnsi="Arial" w:cs="Arial"/>
        </w:rPr>
        <w:t>a</w:t>
      </w:r>
      <w:r w:rsidR="00674035" w:rsidRPr="001008D9">
        <w:rPr>
          <w:rFonts w:ascii="Arial" w:hAnsi="Arial" w:cs="Arial"/>
        </w:rPr>
        <w:t>cta No. 09</w:t>
      </w:r>
      <w:r w:rsidR="008043A6">
        <w:rPr>
          <w:rFonts w:ascii="Arial" w:hAnsi="Arial" w:cs="Arial"/>
        </w:rPr>
        <w:t>, p</w:t>
      </w:r>
      <w:r w:rsidR="00674035" w:rsidRPr="001008D9">
        <w:rPr>
          <w:rFonts w:ascii="Arial" w:hAnsi="Arial" w:cs="Arial"/>
        </w:rPr>
        <w:t xml:space="preserve">unto </w:t>
      </w:r>
      <w:r w:rsidR="007B66FF" w:rsidRPr="001008D9">
        <w:rPr>
          <w:rFonts w:ascii="Arial" w:hAnsi="Arial" w:cs="Arial"/>
        </w:rPr>
        <w:t xml:space="preserve">02, en </w:t>
      </w:r>
      <w:r w:rsidR="008043A6">
        <w:rPr>
          <w:rFonts w:ascii="Arial" w:hAnsi="Arial" w:cs="Arial"/>
        </w:rPr>
        <w:t>la</w:t>
      </w:r>
      <w:r w:rsidR="007B66FF" w:rsidRPr="001008D9">
        <w:rPr>
          <w:rFonts w:ascii="Arial" w:hAnsi="Arial" w:cs="Arial"/>
        </w:rPr>
        <w:t xml:space="preserve"> cual se establece que el Comité de Bioética de la Universidad Tecnológica de Pereira estará constituido por mínimo diez (10) y no por más de veinte (20) miembros</w:t>
      </w:r>
      <w:r w:rsidR="003B5531" w:rsidRPr="001008D9">
        <w:rPr>
          <w:rFonts w:ascii="Arial" w:hAnsi="Arial" w:cs="Arial"/>
        </w:rPr>
        <w:t>,</w:t>
      </w:r>
      <w:r w:rsidR="007B66FF" w:rsidRPr="001008D9">
        <w:rPr>
          <w:rFonts w:ascii="Arial" w:hAnsi="Arial" w:cs="Arial"/>
        </w:rPr>
        <w:t xml:space="preserve"> de los cuales </w:t>
      </w:r>
      <w:r w:rsidR="00581FF0">
        <w:rPr>
          <w:rFonts w:ascii="Arial" w:hAnsi="Arial" w:cs="Arial"/>
        </w:rPr>
        <w:t xml:space="preserve">al menos </w:t>
      </w:r>
      <w:r w:rsidR="007B66FF" w:rsidRPr="001008D9">
        <w:rPr>
          <w:rFonts w:ascii="Arial" w:hAnsi="Arial" w:cs="Arial"/>
        </w:rPr>
        <w:t xml:space="preserve">uno (1) debe </w:t>
      </w:r>
      <w:r w:rsidR="003B5531" w:rsidRPr="001008D9">
        <w:rPr>
          <w:rFonts w:ascii="Arial" w:hAnsi="Arial" w:cs="Arial"/>
        </w:rPr>
        <w:t xml:space="preserve">ser </w:t>
      </w:r>
      <w:r w:rsidR="007B66FF" w:rsidRPr="001008D9">
        <w:rPr>
          <w:rFonts w:ascii="Arial" w:hAnsi="Arial" w:cs="Arial"/>
        </w:rPr>
        <w:t>representante de los estudiantes.</w:t>
      </w:r>
    </w:p>
    <w:p w14:paraId="475E9139" w14:textId="77777777" w:rsidR="004D4859" w:rsidRPr="001008D9" w:rsidRDefault="004D4859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1F61DB0" w14:textId="557F697C" w:rsidR="00C01665" w:rsidRPr="001008D9" w:rsidRDefault="007C6BDB" w:rsidP="00D06A53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1008D9">
        <w:rPr>
          <w:rFonts w:ascii="Arial" w:hAnsi="Arial" w:cs="Arial"/>
          <w:b/>
        </w:rPr>
        <w:t>unciones permanentes, periódicas y ocasionales</w:t>
      </w:r>
    </w:p>
    <w:p w14:paraId="29DDA495" w14:textId="77777777" w:rsidR="00C01665" w:rsidRPr="001008D9" w:rsidRDefault="00C01665" w:rsidP="00D06A53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36FFB216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 xml:space="preserve">Asistir a las reuniones ordinarias y extraordinarias del CBE-UTP. </w:t>
      </w:r>
    </w:p>
    <w:p w14:paraId="0A5FB430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Participar en las actividades del CBE-UTP.</w:t>
      </w:r>
    </w:p>
    <w:p w14:paraId="14903FC6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Aprobar el presupuesto.</w:t>
      </w:r>
    </w:p>
    <w:p w14:paraId="7CEB5A74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Contribuir a la elaboración, modificación y aprobación de los reglamentos.</w:t>
      </w:r>
    </w:p>
    <w:p w14:paraId="6BFA17F0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Aprobar la documentación relacionada con el sistema de calidad del CBE-UTP.</w:t>
      </w:r>
    </w:p>
    <w:p w14:paraId="74753F81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Responder oportunamente por las tareas que le sean encomendadas.</w:t>
      </w:r>
    </w:p>
    <w:p w14:paraId="511238AA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Presentar los informes que le sean requeridos.</w:t>
      </w:r>
    </w:p>
    <w:p w14:paraId="4314B4E3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Participar en el diseño, programación, ejecución y evaluación de los planes de desarrollo del CBE-UTP.</w:t>
      </w:r>
    </w:p>
    <w:p w14:paraId="0C6C4E39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Participar en la revisión y supervisión del sistema de calidad del CBE-UTP.</w:t>
      </w:r>
    </w:p>
    <w:p w14:paraId="32018772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Participar en los cursos de actualización que programe el CBE-UTP.</w:t>
      </w:r>
    </w:p>
    <w:p w14:paraId="7FB5F6BA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Supervisar el cumplimiento de las funciones del presidente y del secretario(a) del CBE-UTP.</w:t>
      </w:r>
    </w:p>
    <w:p w14:paraId="02C7475E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Todas las demás que le sean otorgadas en su condición de miembro activo del CBE-UTP.</w:t>
      </w:r>
    </w:p>
    <w:p w14:paraId="32099620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4D10D37" w14:textId="11A8247E" w:rsidR="00AC70C7" w:rsidRPr="001008D9" w:rsidRDefault="007C6BDB" w:rsidP="00D06A53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</w:t>
      </w:r>
      <w:r w:rsidRPr="001008D9">
        <w:rPr>
          <w:rFonts w:ascii="Arial" w:hAnsi="Arial" w:cs="Arial"/>
          <w:b/>
          <w:lang w:val="es-ES_tradnl"/>
        </w:rPr>
        <w:t>equisitos del cargo</w:t>
      </w:r>
    </w:p>
    <w:p w14:paraId="52F4BB50" w14:textId="77777777" w:rsidR="00AC70C7" w:rsidRPr="001008D9" w:rsidRDefault="00AC70C7" w:rsidP="00D06A53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11C2DF15" w14:textId="77777777" w:rsidR="00AC70C7" w:rsidRPr="001008D9" w:rsidRDefault="00AC70C7" w:rsidP="00D06A53">
      <w:pPr>
        <w:pStyle w:val="Sinespaciado"/>
        <w:spacing w:line="276" w:lineRule="auto"/>
        <w:jc w:val="both"/>
        <w:rPr>
          <w:rFonts w:ascii="Arial" w:hAnsi="Arial" w:cs="Arial"/>
          <w:b/>
          <w:i/>
          <w:lang w:val="es-ES_tradnl"/>
        </w:rPr>
      </w:pPr>
      <w:r w:rsidRPr="001008D9">
        <w:rPr>
          <w:rFonts w:ascii="Arial" w:hAnsi="Arial" w:cs="Arial"/>
          <w:b/>
          <w:i/>
          <w:lang w:val="es-ES_tradnl"/>
        </w:rPr>
        <w:t>Académicos</w:t>
      </w:r>
    </w:p>
    <w:p w14:paraId="7BF4D522" w14:textId="735899CD" w:rsidR="00AC70C7" w:rsidRPr="001008D9" w:rsidRDefault="00AC70C7" w:rsidP="00D06A53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1008D9">
        <w:rPr>
          <w:rFonts w:ascii="Arial" w:hAnsi="Arial" w:cs="Arial"/>
          <w:lang w:val="es-ES_tradnl"/>
        </w:rPr>
        <w:t xml:space="preserve">Educación formal: estudiante de la UTP, que debe estar entre el segundo y el penúltimo año de carrera, al momento de ser elegido(a) como miembro del Comité. </w:t>
      </w:r>
    </w:p>
    <w:p w14:paraId="7AA17581" w14:textId="77777777" w:rsidR="00AC70C7" w:rsidRPr="001008D9" w:rsidRDefault="00AC70C7" w:rsidP="00D06A53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1008D9">
        <w:rPr>
          <w:rFonts w:ascii="Arial" w:hAnsi="Arial" w:cs="Arial"/>
          <w:lang w:val="es-ES_tradnl"/>
        </w:rPr>
        <w:t xml:space="preserve">Educación no formal (cursos o conocimientos específicos): los miembros deben asistir a las actividades académicas programadas por el CBE-UTP. </w:t>
      </w:r>
    </w:p>
    <w:p w14:paraId="1F25D552" w14:textId="77777777" w:rsidR="00AC70C7" w:rsidRPr="001008D9" w:rsidRDefault="00AC70C7" w:rsidP="00D06A53">
      <w:pPr>
        <w:pStyle w:val="Sinespaciado"/>
        <w:spacing w:line="276" w:lineRule="auto"/>
        <w:ind w:left="360"/>
        <w:jc w:val="both"/>
        <w:rPr>
          <w:rFonts w:ascii="Arial" w:hAnsi="Arial" w:cs="Arial"/>
          <w:lang w:val="es-ES_tradnl"/>
        </w:rPr>
      </w:pPr>
    </w:p>
    <w:p w14:paraId="09755D38" w14:textId="77777777" w:rsidR="00AC70C7" w:rsidRPr="001008D9" w:rsidRDefault="00AC70C7" w:rsidP="00D06A53">
      <w:pPr>
        <w:pStyle w:val="Sinespaciado"/>
        <w:spacing w:line="276" w:lineRule="auto"/>
        <w:jc w:val="both"/>
        <w:rPr>
          <w:rFonts w:ascii="Arial" w:hAnsi="Arial" w:cs="Arial"/>
          <w:b/>
          <w:i/>
          <w:lang w:val="es-ES_tradnl"/>
        </w:rPr>
      </w:pPr>
      <w:r w:rsidRPr="001008D9">
        <w:rPr>
          <w:rFonts w:ascii="Arial" w:hAnsi="Arial" w:cs="Arial"/>
          <w:b/>
          <w:i/>
          <w:lang w:val="es-ES_tradnl"/>
        </w:rPr>
        <w:t>Ético-legales</w:t>
      </w:r>
    </w:p>
    <w:p w14:paraId="7685EA2F" w14:textId="77777777" w:rsidR="00AC70C7" w:rsidRPr="001008D9" w:rsidRDefault="00AC70C7" w:rsidP="00D06A53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1008D9">
        <w:rPr>
          <w:rFonts w:ascii="Arial" w:hAnsi="Arial" w:cs="Arial"/>
          <w:lang w:val="es-ES_tradnl"/>
        </w:rPr>
        <w:t>No tener inhabilidades o incompatibilidades establecidas por la ley.</w:t>
      </w:r>
    </w:p>
    <w:p w14:paraId="0A75F9CC" w14:textId="77777777" w:rsidR="00AC70C7" w:rsidRPr="001008D9" w:rsidRDefault="00AC70C7" w:rsidP="00D06A53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1008D9">
        <w:rPr>
          <w:rFonts w:ascii="Arial" w:hAnsi="Arial" w:cs="Arial"/>
          <w:lang w:val="es-ES_tradnl"/>
        </w:rPr>
        <w:t>No haber sido expulsado del CBE-UTP o de algún otro ente similar.</w:t>
      </w:r>
    </w:p>
    <w:p w14:paraId="6AFCD02A" w14:textId="4B4717C3" w:rsidR="00AC70C7" w:rsidRDefault="00AC70C7" w:rsidP="00D06A53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1008D9">
        <w:rPr>
          <w:rFonts w:ascii="Arial" w:hAnsi="Arial" w:cs="Arial"/>
          <w:lang w:val="es-ES_tradnl"/>
        </w:rPr>
        <w:t>Aceptar y cumplir normas estatutarias y legales.</w:t>
      </w:r>
    </w:p>
    <w:p w14:paraId="016771BB" w14:textId="79374016" w:rsidR="003F3FC8" w:rsidRDefault="003F3FC8" w:rsidP="00D06A53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</w:p>
    <w:p w14:paraId="57A28AD8" w14:textId="77777777" w:rsidR="00D06A53" w:rsidRDefault="00D06A53" w:rsidP="00D06A53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</w:p>
    <w:p w14:paraId="49AF7696" w14:textId="0C40500C" w:rsidR="003F3FC8" w:rsidRDefault="003F3FC8" w:rsidP="00D06A53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F6096A">
        <w:rPr>
          <w:rFonts w:ascii="Arial" w:hAnsi="Arial" w:cs="Arial"/>
          <w:b/>
          <w:lang w:val="es-ES_tradnl"/>
        </w:rPr>
        <w:lastRenderedPageBreak/>
        <w:t>Proceso de aplicación y elección</w:t>
      </w:r>
    </w:p>
    <w:p w14:paraId="1A4B9588" w14:textId="77777777" w:rsidR="00D06A53" w:rsidRPr="00F6096A" w:rsidRDefault="00D06A53" w:rsidP="00D06A53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7FCAB8EA" w14:textId="217594B5" w:rsidR="00681C83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Los estudiantes</w:t>
      </w:r>
      <w:r w:rsidR="00D53C1A" w:rsidRPr="001008D9">
        <w:rPr>
          <w:rFonts w:ascii="Arial" w:hAnsi="Arial" w:cs="Arial"/>
        </w:rPr>
        <w:t xml:space="preserve"> de la Universidad Tecnológica de Pereira </w:t>
      </w:r>
      <w:r w:rsidRPr="001008D9">
        <w:rPr>
          <w:rFonts w:ascii="Arial" w:hAnsi="Arial" w:cs="Arial"/>
        </w:rPr>
        <w:t xml:space="preserve">interesados deberán remitir hasta </w:t>
      </w:r>
      <w:r w:rsidR="00F756B6">
        <w:rPr>
          <w:rFonts w:ascii="Arial" w:hAnsi="Arial" w:cs="Arial"/>
        </w:rPr>
        <w:t>el 25</w:t>
      </w:r>
      <w:r w:rsidR="00D06A53" w:rsidRPr="00D06A53">
        <w:rPr>
          <w:rFonts w:ascii="Arial" w:hAnsi="Arial" w:cs="Arial"/>
        </w:rPr>
        <w:t xml:space="preserve"> de Mayo de 2018 </w:t>
      </w:r>
      <w:r w:rsidRPr="001008D9">
        <w:rPr>
          <w:rFonts w:ascii="Arial" w:hAnsi="Arial" w:cs="Arial"/>
        </w:rPr>
        <w:t xml:space="preserve">al correo electrónico </w:t>
      </w:r>
      <w:hyperlink r:id="rId7" w:history="1">
        <w:r w:rsidR="00ED657B" w:rsidRPr="001008D9">
          <w:rPr>
            <w:rStyle w:val="Hipervnculo"/>
            <w:rFonts w:ascii="Arial" w:hAnsi="Arial" w:cs="Arial"/>
          </w:rPr>
          <w:t>comitedebioetica@utp.edu.co</w:t>
        </w:r>
      </w:hyperlink>
      <w:r w:rsidRPr="001008D9">
        <w:rPr>
          <w:rFonts w:ascii="Arial" w:hAnsi="Arial" w:cs="Arial"/>
        </w:rPr>
        <w:t xml:space="preserve"> su postulación, con los siguientes datos</w:t>
      </w:r>
      <w:r w:rsidR="004E78A1" w:rsidRPr="001008D9">
        <w:rPr>
          <w:rFonts w:ascii="Arial" w:hAnsi="Arial" w:cs="Arial"/>
        </w:rPr>
        <w:t xml:space="preserve"> y anexar su hoja de vida</w:t>
      </w:r>
      <w:r w:rsidRPr="001008D9">
        <w:rPr>
          <w:rFonts w:ascii="Arial" w:hAnsi="Arial" w:cs="Arial"/>
        </w:rPr>
        <w:t>:</w:t>
      </w:r>
    </w:p>
    <w:p w14:paraId="1F24EB4F" w14:textId="77777777" w:rsidR="00AC70C7" w:rsidRPr="001008D9" w:rsidRDefault="00AC70C7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6FCFB15" w14:textId="579591A5" w:rsidR="00B9011F" w:rsidRPr="001008D9" w:rsidRDefault="00C77EB1" w:rsidP="00D06A5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Nombre completo</w:t>
      </w:r>
    </w:p>
    <w:p w14:paraId="52392939" w14:textId="200144D4" w:rsidR="00B9011F" w:rsidRPr="001008D9" w:rsidRDefault="00C77EB1" w:rsidP="00D06A5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Número de documento de identidad</w:t>
      </w:r>
    </w:p>
    <w:p w14:paraId="75EF4C51" w14:textId="63B66800" w:rsidR="00B9011F" w:rsidRPr="001008D9" w:rsidRDefault="00C77EB1" w:rsidP="00D06A5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1008D9">
        <w:rPr>
          <w:rFonts w:ascii="Arial" w:hAnsi="Arial" w:cs="Arial"/>
        </w:rPr>
        <w:t>ograma académico</w:t>
      </w:r>
    </w:p>
    <w:p w14:paraId="784FACBE" w14:textId="67C0AA87" w:rsidR="00B9011F" w:rsidRPr="001008D9" w:rsidRDefault="00C77EB1" w:rsidP="00D06A5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Correo electrónico</w:t>
      </w:r>
    </w:p>
    <w:p w14:paraId="23A2F5D4" w14:textId="655AF7C6" w:rsidR="00B9011F" w:rsidRPr="001008D9" w:rsidRDefault="00C77EB1" w:rsidP="00D06A5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Número de celular</w:t>
      </w:r>
    </w:p>
    <w:p w14:paraId="3DBD82C8" w14:textId="77777777" w:rsidR="00CB753F" w:rsidRPr="001008D9" w:rsidRDefault="00CB753F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59BE434" w14:textId="60B44C95" w:rsidR="00B9011F" w:rsidRDefault="00377A4E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que se postulen y cumplan los requisitos serán citados por el </w:t>
      </w:r>
      <w:r w:rsidR="005335D2">
        <w:rPr>
          <w:rFonts w:ascii="Arial" w:hAnsi="Arial" w:cs="Arial"/>
        </w:rPr>
        <w:t>CBE-UTP, para que sustenten su deseo de pertenecer al Comité</w:t>
      </w:r>
      <w:r w:rsidR="00B67B12">
        <w:rPr>
          <w:rFonts w:ascii="Arial" w:hAnsi="Arial" w:cs="Arial"/>
        </w:rPr>
        <w:t xml:space="preserve">. </w:t>
      </w:r>
      <w:r w:rsidR="00B9011F" w:rsidRPr="001008D9">
        <w:rPr>
          <w:rFonts w:ascii="Arial" w:hAnsi="Arial" w:cs="Arial"/>
        </w:rPr>
        <w:t xml:space="preserve">Los seleccionados deberán comprometerse a participar de las reuniones del Comité </w:t>
      </w:r>
      <w:r w:rsidR="009B28D2" w:rsidRPr="001008D9">
        <w:rPr>
          <w:rFonts w:ascii="Arial" w:hAnsi="Arial" w:cs="Arial"/>
        </w:rPr>
        <w:t>de Bioética</w:t>
      </w:r>
      <w:r w:rsidR="00B9011F" w:rsidRPr="001008D9">
        <w:rPr>
          <w:rFonts w:ascii="Arial" w:hAnsi="Arial" w:cs="Arial"/>
        </w:rPr>
        <w:t xml:space="preserve"> que se llevan a cabo los </w:t>
      </w:r>
      <w:r w:rsidR="00674035" w:rsidRPr="001008D9">
        <w:rPr>
          <w:rFonts w:ascii="Arial" w:hAnsi="Arial" w:cs="Arial"/>
        </w:rPr>
        <w:t xml:space="preserve">lunes de 7:00 a 9:00 </w:t>
      </w:r>
      <w:r w:rsidR="00B67B12">
        <w:rPr>
          <w:rFonts w:ascii="Arial" w:hAnsi="Arial" w:cs="Arial"/>
        </w:rPr>
        <w:t>AM,</w:t>
      </w:r>
      <w:r w:rsidR="004E78A1" w:rsidRPr="001008D9">
        <w:rPr>
          <w:rFonts w:ascii="Arial" w:hAnsi="Arial" w:cs="Arial"/>
        </w:rPr>
        <w:t xml:space="preserve"> cada quince días. </w:t>
      </w:r>
    </w:p>
    <w:p w14:paraId="7FEAE996" w14:textId="77777777" w:rsidR="00D06A53" w:rsidRDefault="00D06A53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17105D9" w14:textId="67F9FBD2" w:rsidR="00612172" w:rsidRPr="001008D9" w:rsidRDefault="00612172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presidente del CBE-UTP notificará a cada persona entrevistada la decisión acerca de la aceptación o no en el Comité. Si el candidato acepta su postulación, el presidente del Comité notificará al rector de la UTP, para que proceda a hacer los respectivos nombramientos.</w:t>
      </w:r>
    </w:p>
    <w:p w14:paraId="388E8252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E2A5F0D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 xml:space="preserve">Cualquier duda o inquietud sobre el proceso favor contactarse </w:t>
      </w:r>
      <w:r w:rsidR="00ED08F1" w:rsidRPr="001008D9">
        <w:rPr>
          <w:rFonts w:ascii="Arial" w:hAnsi="Arial" w:cs="Arial"/>
        </w:rPr>
        <w:t xml:space="preserve">al correo electrónico </w:t>
      </w:r>
      <w:hyperlink r:id="rId8" w:history="1">
        <w:r w:rsidR="00ED08F1" w:rsidRPr="001008D9">
          <w:rPr>
            <w:rStyle w:val="Hipervnculo"/>
            <w:rFonts w:ascii="Arial" w:hAnsi="Arial" w:cs="Arial"/>
          </w:rPr>
          <w:t>comitedebioetica@utp.edu.co</w:t>
        </w:r>
      </w:hyperlink>
      <w:r w:rsidR="00ED08F1" w:rsidRPr="001008D9">
        <w:rPr>
          <w:rFonts w:ascii="Arial" w:hAnsi="Arial" w:cs="Arial"/>
        </w:rPr>
        <w:t xml:space="preserve"> </w:t>
      </w:r>
    </w:p>
    <w:p w14:paraId="4A8D58B4" w14:textId="77777777" w:rsidR="001226BF" w:rsidRPr="001008D9" w:rsidRDefault="001226BF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B90C935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Agradezco la atención prestada.</w:t>
      </w:r>
    </w:p>
    <w:p w14:paraId="6C83CB98" w14:textId="77777777" w:rsidR="00BF6169" w:rsidRPr="001008D9" w:rsidRDefault="00BF6169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7268227" w14:textId="46B512D4" w:rsidR="00A76B16" w:rsidRDefault="00A76B16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BA02DF4" w14:textId="77777777" w:rsidR="00F6096A" w:rsidRPr="001008D9" w:rsidRDefault="00F6096A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B5BD66E" w14:textId="77777777" w:rsidR="00A76B16" w:rsidRPr="001008D9" w:rsidRDefault="00A76B16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D3DFFA5" w14:textId="77777777" w:rsidR="001226BF" w:rsidRPr="001008D9" w:rsidRDefault="001226BF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E8533EE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008D9">
        <w:rPr>
          <w:rFonts w:ascii="Arial" w:hAnsi="Arial" w:cs="Arial"/>
          <w:b/>
        </w:rPr>
        <w:t>MARTHA LEONOR MARULANDA ÁNGEL</w:t>
      </w:r>
    </w:p>
    <w:p w14:paraId="37262D3E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Vicerrectora de Investigaciones, Innovación y Extensión</w:t>
      </w:r>
    </w:p>
    <w:p w14:paraId="4EA2800F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UNIVERSIDAD TECNOLÓGICA DE PEREIRA</w:t>
      </w:r>
    </w:p>
    <w:p w14:paraId="4B17A5CD" w14:textId="77777777" w:rsidR="00021125" w:rsidRPr="00D06A53" w:rsidRDefault="00021125" w:rsidP="001008D9">
      <w:pPr>
        <w:pStyle w:val="Sinespaciado"/>
        <w:spacing w:line="276" w:lineRule="auto"/>
        <w:rPr>
          <w:rFonts w:ascii="Monotype Corsiva" w:hAnsi="Monotype Corsiva" w:cs="Arial"/>
        </w:rPr>
      </w:pPr>
    </w:p>
    <w:p w14:paraId="654087F5" w14:textId="77777777" w:rsidR="00FB3E92" w:rsidRPr="00D06A53" w:rsidRDefault="00B9011F" w:rsidP="001008D9">
      <w:pPr>
        <w:pStyle w:val="Sinespaciado"/>
        <w:spacing w:line="276" w:lineRule="auto"/>
        <w:rPr>
          <w:rFonts w:ascii="Monotype Corsiva" w:hAnsi="Monotype Corsiva" w:cs="Arial"/>
        </w:rPr>
      </w:pPr>
      <w:r w:rsidRPr="00D06A53">
        <w:rPr>
          <w:rFonts w:ascii="Monotype Corsiva" w:hAnsi="Monotype Corsiva" w:cs="Arial"/>
        </w:rPr>
        <w:t xml:space="preserve">Yesica R. </w:t>
      </w:r>
    </w:p>
    <w:sectPr w:rsidR="00FB3E92" w:rsidRPr="00D06A53" w:rsidSect="00D06A53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54"/>
    <w:multiLevelType w:val="hybridMultilevel"/>
    <w:tmpl w:val="DC00A232"/>
    <w:lvl w:ilvl="0" w:tplc="E65E23C6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3B88"/>
    <w:multiLevelType w:val="hybridMultilevel"/>
    <w:tmpl w:val="4678D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2423"/>
    <w:multiLevelType w:val="hybridMultilevel"/>
    <w:tmpl w:val="32148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79F"/>
    <w:multiLevelType w:val="hybridMultilevel"/>
    <w:tmpl w:val="2F762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71B02"/>
    <w:multiLevelType w:val="hybridMultilevel"/>
    <w:tmpl w:val="808CFCC8"/>
    <w:lvl w:ilvl="0" w:tplc="24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D56DB"/>
    <w:multiLevelType w:val="hybridMultilevel"/>
    <w:tmpl w:val="85A45F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D417C"/>
    <w:multiLevelType w:val="hybridMultilevel"/>
    <w:tmpl w:val="D6922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E4972"/>
    <w:multiLevelType w:val="hybridMultilevel"/>
    <w:tmpl w:val="3CE47154"/>
    <w:lvl w:ilvl="0" w:tplc="3B0A7E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C20C9F"/>
    <w:multiLevelType w:val="hybridMultilevel"/>
    <w:tmpl w:val="E8B03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F7BB7"/>
    <w:multiLevelType w:val="hybridMultilevel"/>
    <w:tmpl w:val="DBFC08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13B15"/>
    <w:multiLevelType w:val="hybridMultilevel"/>
    <w:tmpl w:val="6E5AF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047B6"/>
    <w:multiLevelType w:val="hybridMultilevel"/>
    <w:tmpl w:val="D7126ABA"/>
    <w:lvl w:ilvl="0" w:tplc="94E80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B00AE"/>
    <w:multiLevelType w:val="hybridMultilevel"/>
    <w:tmpl w:val="B10E1296"/>
    <w:lvl w:ilvl="0" w:tplc="E65E23C6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47C1C"/>
    <w:multiLevelType w:val="hybridMultilevel"/>
    <w:tmpl w:val="0B4E146C"/>
    <w:lvl w:ilvl="0" w:tplc="E65E23C6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243E9"/>
    <w:multiLevelType w:val="hybridMultilevel"/>
    <w:tmpl w:val="2C2AD3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46D0C"/>
    <w:multiLevelType w:val="hybridMultilevel"/>
    <w:tmpl w:val="1D64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D572B"/>
    <w:multiLevelType w:val="hybridMultilevel"/>
    <w:tmpl w:val="AB8835BC"/>
    <w:lvl w:ilvl="0" w:tplc="E65E23C6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16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7F"/>
    <w:rsid w:val="00021125"/>
    <w:rsid w:val="000731A4"/>
    <w:rsid w:val="000A01F5"/>
    <w:rsid w:val="001008D9"/>
    <w:rsid w:val="00121FFA"/>
    <w:rsid w:val="001226BF"/>
    <w:rsid w:val="002039F5"/>
    <w:rsid w:val="00250960"/>
    <w:rsid w:val="002C0217"/>
    <w:rsid w:val="0034067F"/>
    <w:rsid w:val="00377A4E"/>
    <w:rsid w:val="003B5531"/>
    <w:rsid w:val="003F038B"/>
    <w:rsid w:val="003F3FC8"/>
    <w:rsid w:val="004325C5"/>
    <w:rsid w:val="004370D4"/>
    <w:rsid w:val="004A177F"/>
    <w:rsid w:val="004D4859"/>
    <w:rsid w:val="004E78A1"/>
    <w:rsid w:val="00502471"/>
    <w:rsid w:val="005335D2"/>
    <w:rsid w:val="00581FF0"/>
    <w:rsid w:val="00583143"/>
    <w:rsid w:val="00612172"/>
    <w:rsid w:val="00621053"/>
    <w:rsid w:val="00667E68"/>
    <w:rsid w:val="00674035"/>
    <w:rsid w:val="00681C83"/>
    <w:rsid w:val="00741D79"/>
    <w:rsid w:val="007446F7"/>
    <w:rsid w:val="007459F4"/>
    <w:rsid w:val="00794E59"/>
    <w:rsid w:val="007B66FF"/>
    <w:rsid w:val="007C6BDB"/>
    <w:rsid w:val="008043A6"/>
    <w:rsid w:val="00830FEB"/>
    <w:rsid w:val="008477CF"/>
    <w:rsid w:val="00864B0F"/>
    <w:rsid w:val="00906907"/>
    <w:rsid w:val="00931E00"/>
    <w:rsid w:val="0099436D"/>
    <w:rsid w:val="009B28D2"/>
    <w:rsid w:val="00A017C4"/>
    <w:rsid w:val="00A45005"/>
    <w:rsid w:val="00A558C0"/>
    <w:rsid w:val="00A76B16"/>
    <w:rsid w:val="00A93C02"/>
    <w:rsid w:val="00AC2052"/>
    <w:rsid w:val="00AC70C7"/>
    <w:rsid w:val="00B67B12"/>
    <w:rsid w:val="00B9011F"/>
    <w:rsid w:val="00BC5B58"/>
    <w:rsid w:val="00BF6169"/>
    <w:rsid w:val="00C01665"/>
    <w:rsid w:val="00C06E6B"/>
    <w:rsid w:val="00C2162F"/>
    <w:rsid w:val="00C259CB"/>
    <w:rsid w:val="00C338EB"/>
    <w:rsid w:val="00C77EB1"/>
    <w:rsid w:val="00C92572"/>
    <w:rsid w:val="00CB753F"/>
    <w:rsid w:val="00D06A53"/>
    <w:rsid w:val="00D53C1A"/>
    <w:rsid w:val="00DB6801"/>
    <w:rsid w:val="00DF2CE0"/>
    <w:rsid w:val="00E2550E"/>
    <w:rsid w:val="00E626AC"/>
    <w:rsid w:val="00EB064C"/>
    <w:rsid w:val="00EB78B2"/>
    <w:rsid w:val="00EC7F1D"/>
    <w:rsid w:val="00ED08F1"/>
    <w:rsid w:val="00ED657B"/>
    <w:rsid w:val="00F269A8"/>
    <w:rsid w:val="00F435DC"/>
    <w:rsid w:val="00F6096A"/>
    <w:rsid w:val="00F74703"/>
    <w:rsid w:val="00F756B6"/>
    <w:rsid w:val="00F930E5"/>
    <w:rsid w:val="00FB3E92"/>
    <w:rsid w:val="00FC7D69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C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011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90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C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011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9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bioetica@utp.edu.co" TargetMode="External"/><Relationship Id="rId3" Type="http://schemas.openxmlformats.org/officeDocument/2006/relationships/styles" Target="styles.xml"/><Relationship Id="rId7" Type="http://schemas.openxmlformats.org/officeDocument/2006/relationships/hyperlink" Target="mailto:comitedebioetica@utp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DF05-7E3F-4B7A-AEDC-B54D03E7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Monitora Yesica</cp:lastModifiedBy>
  <cp:revision>3</cp:revision>
  <dcterms:created xsi:type="dcterms:W3CDTF">2018-04-10T12:57:00Z</dcterms:created>
  <dcterms:modified xsi:type="dcterms:W3CDTF">2018-05-10T16:02:00Z</dcterms:modified>
</cp:coreProperties>
</file>