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rPr/>
      </w:pPr>
      <w:r w:rsidDel="00000000" w:rsidR="00000000" w:rsidRPr="00000000">
        <w:rPr>
          <w:b w:val="1"/>
          <w:bCs w:val="1"/>
          <w:color w:val="a4823b"/>
          <w:sz w:val="20"/>
          <w:szCs w:val="20"/>
          <w:rtl w:val="0"/>
        </w:rPr>
        <w:t xml:space="preserve">ANEXO 2</w:t>
      </w:r>
      <w:r w:rsidDel="00000000" w:rsidR="00000000" w:rsidRPr="00000000">
        <w:rPr>
          <w:rtl w:val="0"/>
        </w:rPr>
      </w:r>
    </w:p>
    <w:p w:rsidR="00000000" w:rsidDel="00000000" w:rsidP="00000000" w:rsidRDefault="00000000" w:rsidRPr="00000000" w14:paraId="00000002">
      <w:pPr>
        <w:pBdr>
          <w:bottom w:color="16466e" w:space="8" w:sz="12" w:val="single"/>
        </w:pBdr>
        <w:spacing w:after="120" w:lineRule="auto"/>
        <w:rPr/>
      </w:pPr>
      <w:r w:rsidDel="00000000" w:rsidR="00000000" w:rsidRPr="00000000">
        <w:rPr>
          <w:rFonts w:ascii="Georgia" w:cs="Georgia" w:eastAsia="Georgia" w:hAnsi="Georgia"/>
          <w:b w:val="1"/>
          <w:bCs w:val="1"/>
          <w:color w:val="0b2e4f"/>
          <w:sz w:val="40"/>
          <w:szCs w:val="40"/>
          <w:rtl w:val="0"/>
        </w:rPr>
        <w:t xml:space="preserve">Instrumento de Evaluación Integral</w:t>
      </w:r>
      <w:r w:rsidDel="00000000" w:rsidR="00000000" w:rsidRPr="00000000">
        <w:rPr>
          <w:rtl w:val="0"/>
        </w:rPr>
      </w:r>
    </w:p>
    <w:p w:rsidR="00000000" w:rsidDel="00000000" w:rsidP="00000000" w:rsidRDefault="00000000" w:rsidRPr="00000000" w14:paraId="00000003">
      <w:pPr>
        <w:spacing w:after="60" w:lineRule="auto"/>
        <w:rPr/>
      </w:pPr>
      <w:r w:rsidDel="00000000" w:rsidR="00000000" w:rsidRPr="00000000">
        <w:rPr>
          <w:b w:val="1"/>
          <w:bCs w:val="1"/>
          <w:color w:val="16466e"/>
          <w:rtl w:val="0"/>
        </w:rPr>
        <w:t xml:space="preserve">Convocatoria Interna Impacto UTP 2026</w:t>
      </w:r>
      <w:r w:rsidDel="00000000" w:rsidR="00000000" w:rsidRPr="00000000">
        <w:rPr>
          <w:rtl w:val="0"/>
        </w:rPr>
      </w:r>
    </w:p>
    <w:p w:rsidR="00000000" w:rsidDel="00000000" w:rsidP="00000000" w:rsidRDefault="00000000" w:rsidRPr="00000000" w14:paraId="00000004">
      <w:pPr>
        <w:spacing w:after="200" w:before="60" w:lineRule="auto"/>
        <w:rPr/>
      </w:pPr>
      <w:r w:rsidDel="00000000" w:rsidR="00000000" w:rsidRPr="00000000">
        <w:rPr>
          <w:i w:val="1"/>
          <w:iCs w:val="1"/>
          <w:color w:val="6b6b6b"/>
          <w:sz w:val="20"/>
          <w:szCs w:val="20"/>
          <w:rtl w:val="0"/>
        </w:rPr>
        <w:t xml:space="preserve">Reconocimiento y Escalamiento de la Investigación con Alto Potencial de Impacto</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El presente instrumento orienta la evaluación de las propuestas presentadas al Consejo Académico de la Universidad Tecnológica de Pereira. La evaluación deberá considerar de manera integral el Plan de Fortalecimiento del Proyecto, la presentación ejecutiva (Pitch) y la sustentación realizada por el investigador principal.</w:t>
      </w:r>
    </w:p>
    <w:p w:rsidR="00000000" w:rsidDel="00000000" w:rsidP="00000000" w:rsidRDefault="00000000" w:rsidRPr="00000000" w14:paraId="00000006">
      <w:pPr>
        <w:rPr/>
      </w:pPr>
      <w:r w:rsidDel="00000000" w:rsidR="00000000" w:rsidRPr="00000000">
        <w:rPr>
          <w:rtl w:val="0"/>
        </w:rPr>
        <w:t xml:space="preserve">La evaluación se desarrollará en dos momentos: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420" w:right="0" w:hanging="260"/>
        <w:jc w:val="both"/>
        <w:rPr/>
      </w:pPr>
      <w:r w:rsidDel="00000000" w:rsidR="00000000" w:rsidRPr="00000000">
        <w:rPr>
          <w:rFonts w:ascii="Calibri" w:cs="Calibri" w:eastAsia="Calibri" w:hAnsi="Calibri"/>
          <w:b w:val="0"/>
          <w:bCs w:val="0"/>
          <w:i w:val="0"/>
          <w:iCs w:val="0"/>
          <w:smallCaps w:val="0"/>
          <w:strike w:val="0"/>
          <w:color w:val="3b3b3b"/>
          <w:sz w:val="22"/>
          <w:szCs w:val="22"/>
          <w:u w:val="none"/>
          <w:shd w:fill="auto" w:val="clear"/>
          <w:vertAlign w:val="baseline"/>
          <w:rtl w:val="0"/>
        </w:rPr>
        <w:t xml:space="preserve">Instrumento de seguimiento, diligenciado durante cada presentación para registrar observaciones y valoraciones preliminares.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6" w:lineRule="auto"/>
        <w:ind w:left="420" w:right="0" w:hanging="260"/>
        <w:jc w:val="both"/>
        <w:rPr/>
      </w:pPr>
      <w:r w:rsidDel="00000000" w:rsidR="00000000" w:rsidRPr="00000000">
        <w:rPr>
          <w:rFonts w:ascii="Calibri" w:cs="Calibri" w:eastAsia="Calibri" w:hAnsi="Calibri"/>
          <w:b w:val="0"/>
          <w:bCs w:val="0"/>
          <w:i w:val="0"/>
          <w:iCs w:val="0"/>
          <w:smallCaps w:val="0"/>
          <w:strike w:val="0"/>
          <w:color w:val="3b3b3b"/>
          <w:sz w:val="22"/>
          <w:szCs w:val="22"/>
          <w:u w:val="none"/>
          <w:shd w:fill="auto" w:val="clear"/>
          <w:vertAlign w:val="baseline"/>
          <w:rtl w:val="0"/>
        </w:rPr>
        <w:t xml:space="preserve">Instrumento oficial de evaluación, diligenciado una vez finalizadas todas las presentaciones, el cual determinará la calificación definitiva de cada propuesta.</w:t>
      </w:r>
    </w:p>
    <w:tbl>
      <w:tblPr>
        <w:tblStyle w:val="Table1"/>
        <w:tblW w:w="9000.0" w:type="dxa"/>
        <w:jc w:val="left"/>
        <w:tblBorders>
          <w:top w:color="b9b9b9" w:space="0" w:sz="4" w:val="single"/>
          <w:left w:color="a4823b" w:space="0" w:sz="18" w:val="single"/>
          <w:bottom w:color="b9b9b9" w:space="0" w:sz="4" w:val="single"/>
          <w:right w:color="b9b9b9" w:space="0" w:sz="4" w:val="single"/>
          <w:insideH w:color="000000" w:space="0" w:sz="0" w:val="nil"/>
          <w:insideV w:color="000000" w:space="0" w:sz="0" w:val="nil"/>
        </w:tblBorders>
        <w:tblLayout w:type="fixed"/>
        <w:tblLook w:val="0400"/>
      </w:tblPr>
      <w:tblGrid>
        <w:gridCol w:w="9000"/>
        <w:tblGridChange w:id="0">
          <w:tblGrid>
            <w:gridCol w:w="9000"/>
          </w:tblGrid>
        </w:tblGridChange>
      </w:tblGrid>
      <w:tr>
        <w:trPr>
          <w:cantSplit w:val="0"/>
          <w:tblHeader w:val="0"/>
        </w:trPr>
        <w:tc>
          <w:tcPr>
            <w:shd w:fill="eef3f7" w:val="clear"/>
            <w:tcMar>
              <w:top w:w="140.0" w:type="dxa"/>
              <w:left w:w="200.0" w:type="dxa"/>
              <w:bottom w:w="140.0" w:type="dxa"/>
              <w:right w:w="200.0" w:type="dxa"/>
            </w:tcMar>
          </w:tcPr>
          <w:p w:rsidR="00000000" w:rsidDel="00000000" w:rsidP="00000000" w:rsidRDefault="00000000" w:rsidRPr="00000000" w14:paraId="00000009">
            <w:pPr>
              <w:spacing w:after="0" w:lineRule="auto"/>
              <w:rPr/>
            </w:pPr>
            <w:r w:rsidDel="00000000" w:rsidR="00000000" w:rsidRPr="00000000">
              <w:rPr>
                <w:b w:val="1"/>
                <w:bCs w:val="1"/>
                <w:color w:val="16466e"/>
                <w:sz w:val="20"/>
                <w:szCs w:val="20"/>
                <w:rtl w:val="0"/>
              </w:rPr>
              <w:t xml:space="preserve">Restricción de imparcialidad. </w:t>
            </w:r>
            <w:r w:rsidDel="00000000" w:rsidR="00000000" w:rsidRPr="00000000">
              <w:rPr>
                <w:i w:val="1"/>
                <w:iCs w:val="1"/>
                <w:sz w:val="20"/>
                <w:szCs w:val="20"/>
                <w:rtl w:val="0"/>
              </w:rPr>
              <w:t xml:space="preserve">Los decanos deberán abstenerse de evaluar el proyecto presentado por la Facultad que representan.</w:t>
            </w:r>
            <w:r w:rsidDel="00000000" w:rsidR="00000000" w:rsidRPr="00000000">
              <w:rPr>
                <w:rtl w:val="0"/>
              </w:rPr>
            </w:r>
          </w:p>
        </w:tc>
      </w:tr>
    </w:tbl>
    <w:p w:rsidR="00000000" w:rsidDel="00000000" w:rsidP="00000000" w:rsidRDefault="00000000" w:rsidRPr="00000000" w14:paraId="0000000A">
      <w:pPr>
        <w:spacing w:before="200" w:lineRule="auto"/>
        <w:rPr/>
      </w:pP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I. Instrumento de seguimiento (uso durante el Pitch)</w:t>
      </w:r>
    </w:p>
    <w:p w:rsidR="00000000" w:rsidDel="00000000" w:rsidP="00000000" w:rsidRDefault="00000000" w:rsidRPr="00000000" w14:paraId="0000000C">
      <w:pPr>
        <w:pBdr>
          <w:bottom w:color="b9b9b9" w:space="4" w:sz="4" w:val="single"/>
        </w:pBdr>
        <w:rPr/>
      </w:pPr>
      <w:r w:rsidDel="00000000" w:rsidR="00000000" w:rsidRPr="00000000">
        <w:rPr>
          <w:b w:val="1"/>
          <w:bCs w:val="1"/>
          <w:color w:val="16466e"/>
          <w:sz w:val="21"/>
          <w:szCs w:val="21"/>
          <w:rtl w:val="0"/>
        </w:rPr>
        <w:t xml:space="preserve">Proyecto:  </w:t>
      </w:r>
      <w:r w:rsidDel="00000000" w:rsidR="00000000" w:rsidRPr="00000000">
        <w:rPr>
          <w:sz w:val="21"/>
          <w:szCs w:val="21"/>
          <w:rtl w:val="0"/>
        </w:rPr>
        <w:t xml:space="preserve">                                                                            </w:t>
      </w:r>
      <w:r w:rsidDel="00000000" w:rsidR="00000000" w:rsidRPr="00000000">
        <w:rPr>
          <w:rtl w:val="0"/>
        </w:rPr>
      </w:r>
    </w:p>
    <w:p w:rsidR="00000000" w:rsidDel="00000000" w:rsidP="00000000" w:rsidRDefault="00000000" w:rsidRPr="00000000" w14:paraId="0000000D">
      <w:pPr>
        <w:pBdr>
          <w:bottom w:color="b9b9b9" w:space="4" w:sz="4" w:val="single"/>
        </w:pBdr>
        <w:rPr/>
      </w:pPr>
      <w:r w:rsidDel="00000000" w:rsidR="00000000" w:rsidRPr="00000000">
        <w:rPr>
          <w:b w:val="1"/>
          <w:bCs w:val="1"/>
          <w:color w:val="16466e"/>
          <w:sz w:val="21"/>
          <w:szCs w:val="21"/>
          <w:rtl w:val="0"/>
        </w:rPr>
        <w:t xml:space="preserve">Facultad:  </w:t>
      </w:r>
      <w:r w:rsidDel="00000000" w:rsidR="00000000" w:rsidRPr="00000000">
        <w:rPr>
          <w:sz w:val="21"/>
          <w:szCs w:val="21"/>
          <w:rtl w:val="0"/>
        </w:rPr>
        <w:t xml:space="preserve">                                                                            </w:t>
      </w:r>
      <w:r w:rsidDel="00000000" w:rsidR="00000000" w:rsidRPr="00000000">
        <w:rPr>
          <w:rtl w:val="0"/>
        </w:rPr>
      </w:r>
    </w:p>
    <w:p w:rsidR="00000000" w:rsidDel="00000000" w:rsidP="00000000" w:rsidRDefault="00000000" w:rsidRPr="00000000" w14:paraId="0000000E">
      <w:pPr>
        <w:spacing w:before="100" w:lineRule="auto"/>
        <w:rPr/>
      </w:pPr>
      <w:r w:rsidDel="00000000" w:rsidR="00000000" w:rsidRPr="00000000">
        <w:rPr>
          <w:rtl w:val="0"/>
        </w:rPr>
      </w:r>
    </w:p>
    <w:tbl>
      <w:tblPr>
        <w:tblStyle w:val="Table2"/>
        <w:tblW w:w="9067.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3400"/>
        <w:gridCol w:w="5667"/>
        <w:tblGridChange w:id="0">
          <w:tblGrid>
            <w:gridCol w:w="3400"/>
            <w:gridCol w:w="5667"/>
          </w:tblGrid>
        </w:tblGridChange>
      </w:tblGrid>
      <w:tr>
        <w:trPr>
          <w:cantSplit w:val="0"/>
          <w:tblHeader w:val="0"/>
        </w:trPr>
        <w:tc>
          <w:tcPr>
            <w:shd w:fill="eef3f7" w:val="clear"/>
            <w:tcMar>
              <w:top w:w="130.0" w:type="dxa"/>
              <w:left w:w="140.0" w:type="dxa"/>
              <w:bottom w:w="130.0" w:type="dxa"/>
              <w:right w:w="140.0" w:type="dxa"/>
            </w:tcMar>
            <w:vAlign w:val="center"/>
          </w:tcPr>
          <w:p w:rsidR="00000000" w:rsidDel="00000000" w:rsidP="00000000" w:rsidRDefault="00000000" w:rsidRPr="00000000" w14:paraId="0000000F">
            <w:pPr>
              <w:rPr/>
            </w:pPr>
            <w:r w:rsidDel="00000000" w:rsidR="00000000" w:rsidRPr="00000000">
              <w:rPr>
                <w:b w:val="1"/>
                <w:bCs w:val="1"/>
                <w:color w:val="16466e"/>
                <w:sz w:val="20"/>
                <w:szCs w:val="20"/>
                <w:rtl w:val="0"/>
              </w:rPr>
              <w:t xml:space="preserve">Fortalezas identificadas</w:t>
            </w:r>
            <w:r w:rsidDel="00000000" w:rsidR="00000000" w:rsidRPr="00000000">
              <w:rPr>
                <w:rtl w:val="0"/>
              </w:rPr>
            </w:r>
          </w:p>
        </w:tc>
        <w:tc>
          <w:tcPr>
            <w:tcMar>
              <w:top w:w="260.0" w:type="dxa"/>
              <w:left w:w="140.0" w:type="dxa"/>
              <w:bottom w:w="260.0" w:type="dxa"/>
              <w:right w:w="140.0" w:type="dxa"/>
            </w:tcMar>
            <w:vAlign w:val="center"/>
          </w:tcPr>
          <w:p w:rsidR="00000000" w:rsidDel="00000000" w:rsidP="00000000" w:rsidRDefault="00000000" w:rsidRPr="00000000" w14:paraId="00000010">
            <w:pPr>
              <w:rPr/>
            </w:pPr>
            <w:r w:rsidDel="00000000" w:rsidR="00000000" w:rsidRPr="00000000">
              <w:rPr>
                <w:sz w:val="20"/>
                <w:szCs w:val="20"/>
                <w:rtl w:val="0"/>
              </w:rPr>
              <w:t xml:space="preserve"> </w:t>
            </w:r>
            <w:r w:rsidDel="00000000" w:rsidR="00000000" w:rsidRPr="00000000">
              <w:rPr>
                <w:rtl w:val="0"/>
              </w:rPr>
            </w:r>
          </w:p>
        </w:tc>
      </w:tr>
      <w:tr>
        <w:trPr>
          <w:cantSplit w:val="0"/>
          <w:tblHeader w:val="0"/>
        </w:trPr>
        <w:tc>
          <w:tcPr>
            <w:shd w:fill="eef3f7" w:val="clear"/>
            <w:tcMar>
              <w:top w:w="130.0" w:type="dxa"/>
              <w:left w:w="140.0" w:type="dxa"/>
              <w:bottom w:w="130.0" w:type="dxa"/>
              <w:right w:w="140.0" w:type="dxa"/>
            </w:tcMar>
            <w:vAlign w:val="center"/>
          </w:tcPr>
          <w:p w:rsidR="00000000" w:rsidDel="00000000" w:rsidP="00000000" w:rsidRDefault="00000000" w:rsidRPr="00000000" w14:paraId="00000011">
            <w:pPr>
              <w:rPr/>
            </w:pPr>
            <w:r w:rsidDel="00000000" w:rsidR="00000000" w:rsidRPr="00000000">
              <w:rPr>
                <w:b w:val="1"/>
                <w:bCs w:val="1"/>
                <w:color w:val="16466e"/>
                <w:sz w:val="20"/>
                <w:szCs w:val="20"/>
                <w:rtl w:val="0"/>
              </w:rPr>
              <w:t xml:space="preserve">Aspectos por aclarar</w:t>
            </w:r>
            <w:r w:rsidDel="00000000" w:rsidR="00000000" w:rsidRPr="00000000">
              <w:rPr>
                <w:rtl w:val="0"/>
              </w:rPr>
            </w:r>
          </w:p>
        </w:tc>
        <w:tc>
          <w:tcPr>
            <w:tcMar>
              <w:top w:w="260.0" w:type="dxa"/>
              <w:left w:w="140.0" w:type="dxa"/>
              <w:bottom w:w="260.0" w:type="dxa"/>
              <w:right w:w="140.0" w:type="dxa"/>
            </w:tcMar>
            <w:vAlign w:val="center"/>
          </w:tcPr>
          <w:p w:rsidR="00000000" w:rsidDel="00000000" w:rsidP="00000000" w:rsidRDefault="00000000" w:rsidRPr="00000000" w14:paraId="00000012">
            <w:pPr>
              <w:rPr/>
            </w:pPr>
            <w:r w:rsidDel="00000000" w:rsidR="00000000" w:rsidRPr="00000000">
              <w:rPr>
                <w:sz w:val="20"/>
                <w:szCs w:val="20"/>
                <w:rtl w:val="0"/>
              </w:rPr>
              <w:t xml:space="preserve"> </w:t>
            </w:r>
            <w:r w:rsidDel="00000000" w:rsidR="00000000" w:rsidRPr="00000000">
              <w:rPr>
                <w:rtl w:val="0"/>
              </w:rPr>
            </w:r>
          </w:p>
        </w:tc>
      </w:tr>
      <w:tr>
        <w:trPr>
          <w:cantSplit w:val="0"/>
          <w:tblHeader w:val="0"/>
        </w:trPr>
        <w:tc>
          <w:tcPr>
            <w:shd w:fill="eef3f7" w:val="clear"/>
            <w:tcMar>
              <w:top w:w="130.0" w:type="dxa"/>
              <w:left w:w="140.0" w:type="dxa"/>
              <w:bottom w:w="130.0" w:type="dxa"/>
              <w:right w:w="140.0" w:type="dxa"/>
            </w:tcMar>
            <w:vAlign w:val="center"/>
          </w:tcPr>
          <w:p w:rsidR="00000000" w:rsidDel="00000000" w:rsidP="00000000" w:rsidRDefault="00000000" w:rsidRPr="00000000" w14:paraId="00000013">
            <w:pPr>
              <w:rPr/>
            </w:pPr>
            <w:r w:rsidDel="00000000" w:rsidR="00000000" w:rsidRPr="00000000">
              <w:rPr>
                <w:b w:val="1"/>
                <w:bCs w:val="1"/>
                <w:color w:val="16466e"/>
                <w:sz w:val="20"/>
                <w:szCs w:val="20"/>
                <w:rtl w:val="0"/>
              </w:rPr>
              <w:t xml:space="preserve">Valor agregado del proyecto</w:t>
            </w:r>
            <w:r w:rsidDel="00000000" w:rsidR="00000000" w:rsidRPr="00000000">
              <w:rPr>
                <w:rtl w:val="0"/>
              </w:rPr>
            </w:r>
          </w:p>
        </w:tc>
        <w:tc>
          <w:tcPr>
            <w:tcMar>
              <w:top w:w="260.0" w:type="dxa"/>
              <w:left w:w="140.0" w:type="dxa"/>
              <w:bottom w:w="260.0" w:type="dxa"/>
              <w:right w:w="140.0" w:type="dxa"/>
            </w:tcMar>
            <w:vAlign w:val="center"/>
          </w:tcPr>
          <w:p w:rsidR="00000000" w:rsidDel="00000000" w:rsidP="00000000" w:rsidRDefault="00000000" w:rsidRPr="00000000" w14:paraId="00000014">
            <w:pPr>
              <w:rPr/>
            </w:pPr>
            <w:r w:rsidDel="00000000" w:rsidR="00000000" w:rsidRPr="00000000">
              <w:rPr>
                <w:sz w:val="20"/>
                <w:szCs w:val="20"/>
                <w:rtl w:val="0"/>
              </w:rPr>
              <w:t xml:space="preserve"> </w:t>
            </w:r>
            <w:r w:rsidDel="00000000" w:rsidR="00000000" w:rsidRPr="00000000">
              <w:rPr>
                <w:rtl w:val="0"/>
              </w:rPr>
            </w:r>
          </w:p>
        </w:tc>
      </w:tr>
      <w:tr>
        <w:trPr>
          <w:cantSplit w:val="0"/>
          <w:tblHeader w:val="0"/>
        </w:trPr>
        <w:tc>
          <w:tcPr>
            <w:shd w:fill="eef3f7" w:val="clear"/>
            <w:tcMar>
              <w:top w:w="130.0" w:type="dxa"/>
              <w:left w:w="140.0" w:type="dxa"/>
              <w:bottom w:w="130.0" w:type="dxa"/>
              <w:right w:w="140.0" w:type="dxa"/>
            </w:tcMar>
            <w:vAlign w:val="center"/>
          </w:tcPr>
          <w:p w:rsidR="00000000" w:rsidDel="00000000" w:rsidP="00000000" w:rsidRDefault="00000000" w:rsidRPr="00000000" w14:paraId="00000015">
            <w:pPr>
              <w:rPr/>
            </w:pPr>
            <w:r w:rsidDel="00000000" w:rsidR="00000000" w:rsidRPr="00000000">
              <w:rPr>
                <w:b w:val="1"/>
                <w:bCs w:val="1"/>
                <w:color w:val="16466e"/>
                <w:sz w:val="20"/>
                <w:szCs w:val="20"/>
                <w:rtl w:val="0"/>
              </w:rPr>
              <w:t xml:space="preserve">Comentarios generales</w:t>
            </w:r>
            <w:r w:rsidDel="00000000" w:rsidR="00000000" w:rsidRPr="00000000">
              <w:rPr>
                <w:rtl w:val="0"/>
              </w:rPr>
            </w:r>
          </w:p>
        </w:tc>
        <w:tc>
          <w:tcPr>
            <w:tcMar>
              <w:top w:w="260.0" w:type="dxa"/>
              <w:left w:w="140.0" w:type="dxa"/>
              <w:bottom w:w="260.0" w:type="dxa"/>
              <w:right w:w="140.0" w:type="dxa"/>
            </w:tcMar>
            <w:vAlign w:val="center"/>
          </w:tcPr>
          <w:p w:rsidR="00000000" w:rsidDel="00000000" w:rsidP="00000000" w:rsidRDefault="00000000" w:rsidRPr="00000000" w14:paraId="00000016">
            <w:pPr>
              <w:rPr/>
            </w:pPr>
            <w:r w:rsidDel="00000000" w:rsidR="00000000" w:rsidRPr="00000000">
              <w:rPr>
                <w:sz w:val="20"/>
                <w:szCs w:val="20"/>
                <w:rtl w:val="0"/>
              </w:rPr>
              <w:t xml:space="preserve"> </w:t>
            </w:r>
            <w:r w:rsidDel="00000000" w:rsidR="00000000" w:rsidRPr="00000000">
              <w:rPr>
                <w:rtl w:val="0"/>
              </w:rPr>
            </w:r>
          </w:p>
        </w:tc>
      </w:tr>
    </w:tbl>
    <w:p w:rsidR="00000000" w:rsidDel="00000000" w:rsidP="00000000" w:rsidRDefault="00000000" w:rsidRPr="00000000" w14:paraId="00000017">
      <w:pPr>
        <w:spacing w:before="240" w:lineRule="auto"/>
        <w:rPr/>
      </w:pP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II. Instrumento oficial de evaluación</w:t>
      </w:r>
    </w:p>
    <w:p w:rsidR="00000000" w:rsidDel="00000000" w:rsidP="00000000" w:rsidRDefault="00000000" w:rsidRPr="00000000" w14:paraId="00000019">
      <w:pPr>
        <w:rPr/>
      </w:pPr>
      <w:r w:rsidDel="00000000" w:rsidR="00000000" w:rsidRPr="00000000">
        <w:rPr>
          <w:rtl w:val="0"/>
        </w:rPr>
        <w:t xml:space="preserve">Cada criterio deberá valorarse seleccionando un único nivel de desempeño.</w:t>
      </w:r>
    </w:p>
    <w:p w:rsidR="00000000" w:rsidDel="00000000" w:rsidP="00000000" w:rsidRDefault="00000000" w:rsidRPr="00000000" w14:paraId="0000001A">
      <w:pPr>
        <w:spacing w:before="100" w:lineRule="auto"/>
        <w:rPr/>
      </w:pPr>
      <w:r w:rsidDel="00000000" w:rsidR="00000000" w:rsidRPr="00000000">
        <w:rPr>
          <w:rtl w:val="0"/>
        </w:rPr>
      </w:r>
    </w:p>
    <w:tbl>
      <w:tblPr>
        <w:tblStyle w:val="Table3"/>
        <w:tblW w:w="9351.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3983"/>
        <w:gridCol w:w="5368"/>
        <w:tblGridChange w:id="0">
          <w:tblGrid>
            <w:gridCol w:w="3983"/>
            <w:gridCol w:w="5368"/>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1B">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1C">
            <w:pPr>
              <w:jc w:val="center"/>
              <w:rPr/>
            </w:pPr>
            <w:r w:rsidDel="00000000" w:rsidR="00000000" w:rsidRPr="00000000">
              <w:rPr>
                <w:b w:val="1"/>
                <w:bCs w:val="1"/>
                <w:color w:val="ffffff"/>
                <w:sz w:val="19"/>
                <w:szCs w:val="19"/>
                <w:rtl w:val="0"/>
              </w:rPr>
              <w:t xml:space="preserve">Puntaje asignado</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1D">
            <w:pPr>
              <w:jc w:val="left"/>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1E">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1F">
            <w:pPr>
              <w:jc w:val="left"/>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0">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21">
            <w:pPr>
              <w:jc w:val="left"/>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2">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23">
            <w:pPr>
              <w:jc w:val="left"/>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4">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25">
            <w:pPr>
              <w:jc w:val="left"/>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6">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27">
      <w:pPr>
        <w:spacing w:before="120" w:lineRule="auto"/>
        <w:rPr/>
      </w:pPr>
      <w:r w:rsidDel="00000000" w:rsidR="00000000" w:rsidRPr="00000000">
        <w:rPr>
          <w:i w:val="1"/>
          <w:iCs w:val="1"/>
          <w:color w:val="6b6b6b"/>
          <w:sz w:val="20"/>
          <w:szCs w:val="20"/>
          <w:rtl w:val="0"/>
        </w:rPr>
        <w:t xml:space="preserve">El sistema calculará automáticamente la ponderación de cada criterio y el puntaje final de la propuesta.</w:t>
      </w:r>
      <w:r w:rsidDel="00000000" w:rsidR="00000000" w:rsidRPr="00000000">
        <w:rPr>
          <w:rtl w:val="0"/>
        </w:rPr>
      </w:r>
    </w:p>
    <w:p w:rsidR="00000000" w:rsidDel="00000000" w:rsidP="00000000" w:rsidRDefault="00000000" w:rsidRPr="00000000" w14:paraId="00000028">
      <w:pPr>
        <w:pStyle w:val="Heading2"/>
        <w:rPr/>
      </w:pPr>
      <w:r w:rsidDel="00000000" w:rsidR="00000000" w:rsidRPr="00000000">
        <w:rPr>
          <w:rtl w:val="0"/>
        </w:rPr>
        <w:t xml:space="preserve">Criterio 1. Trayectoria y resultados del proyecto (20 %)</w:t>
      </w:r>
    </w:p>
    <w:p w:rsidR="00000000" w:rsidDel="00000000" w:rsidP="00000000" w:rsidRDefault="00000000" w:rsidRPr="00000000" w14:paraId="00000029">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solidez del proyecto, el nivel de avance alcanzado y la calidad de los resultados obtenidos hasta la fecha.</w:t>
      </w:r>
      <w:r w:rsidDel="00000000" w:rsidR="00000000" w:rsidRPr="00000000">
        <w:rPr>
          <w:rtl w:val="0"/>
        </w:rPr>
      </w:r>
    </w:p>
    <w:tbl>
      <w:tblPr>
        <w:tblStyle w:val="Table4"/>
        <w:tblW w:w="9351.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039"/>
        <w:gridCol w:w="6611"/>
        <w:gridCol w:w="1701"/>
        <w:tblGridChange w:id="0">
          <w:tblGrid>
            <w:gridCol w:w="1039"/>
            <w:gridCol w:w="6611"/>
            <w:gridCol w:w="1701"/>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2A">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2B">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2C">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2D">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E">
            <w:pPr>
              <w:jc w:val="left"/>
              <w:rPr/>
            </w:pPr>
            <w:r w:rsidDel="00000000" w:rsidR="00000000" w:rsidRPr="00000000">
              <w:rPr>
                <w:sz w:val="20"/>
                <w:szCs w:val="20"/>
                <w:rtl w:val="0"/>
              </w:rPr>
              <w:t xml:space="preserve">El proyecto evidencia resultados sobresalientes, productos de alta calidad y un desarrollo consolidado.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2F">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30">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1">
            <w:pPr>
              <w:jc w:val="left"/>
              <w:rPr/>
            </w:pPr>
            <w:r w:rsidDel="00000000" w:rsidR="00000000" w:rsidRPr="00000000">
              <w:rPr>
                <w:sz w:val="20"/>
                <w:szCs w:val="20"/>
                <w:rtl w:val="0"/>
              </w:rPr>
              <w:t xml:space="preserve">El proyecto presenta resultados relevantes y un desarrollo consistente.</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2">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33">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4">
            <w:pPr>
              <w:jc w:val="left"/>
              <w:rPr/>
            </w:pPr>
            <w:r w:rsidDel="00000000" w:rsidR="00000000" w:rsidRPr="00000000">
              <w:rPr>
                <w:sz w:val="20"/>
                <w:szCs w:val="20"/>
                <w:rtl w:val="0"/>
              </w:rPr>
              <w:t xml:space="preserve">El proyecto presenta avances adecuados, aunque con resultados aún limitados.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5">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36">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7">
            <w:pPr>
              <w:jc w:val="left"/>
              <w:rPr/>
            </w:pPr>
            <w:r w:rsidDel="00000000" w:rsidR="00000000" w:rsidRPr="00000000">
              <w:rPr>
                <w:sz w:val="20"/>
                <w:szCs w:val="20"/>
                <w:rtl w:val="0"/>
              </w:rPr>
              <w:t xml:space="preserve">El proyecto evidencia pocos resultados o un desarrollo insuficiente.</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8">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39">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A">
            <w:pPr>
              <w:jc w:val="left"/>
              <w:rPr/>
            </w:pPr>
            <w:r w:rsidDel="00000000" w:rsidR="00000000" w:rsidRPr="00000000">
              <w:rPr>
                <w:sz w:val="20"/>
                <w:szCs w:val="20"/>
                <w:rtl w:val="0"/>
              </w:rPr>
              <w:t xml:space="preserve">No se evidencian resultados suficientes para sustentar el fortalecimiento propuesto.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3B">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3C">
      <w:pPr>
        <w:spacing w:before="200" w:lineRule="auto"/>
        <w:rPr/>
      </w:pPr>
      <w:r w:rsidDel="00000000" w:rsidR="00000000" w:rsidRPr="00000000">
        <w:rPr>
          <w:rtl w:val="0"/>
        </w:rPr>
      </w:r>
    </w:p>
    <w:p w:rsidR="00000000" w:rsidDel="00000000" w:rsidP="00000000" w:rsidRDefault="00000000" w:rsidRPr="00000000" w14:paraId="0000003D">
      <w:pPr>
        <w:pStyle w:val="Heading2"/>
        <w:rPr/>
      </w:pPr>
      <w:r w:rsidDel="00000000" w:rsidR="00000000" w:rsidRPr="00000000">
        <w:rPr>
          <w:rtl w:val="0"/>
        </w:rPr>
        <w:t xml:space="preserve">Criterio 2. Oportunidad y pertinencia del Plan de Fortalecimiento (20 %)</w:t>
      </w:r>
    </w:p>
    <w:p w:rsidR="00000000" w:rsidDel="00000000" w:rsidP="00000000" w:rsidRDefault="00000000" w:rsidRPr="00000000" w14:paraId="0000003E">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claridad con la que se justifica la inversión solicitada y la pertinencia de las actividades propuestas.</w:t>
      </w:r>
      <w:r w:rsidDel="00000000" w:rsidR="00000000" w:rsidRPr="00000000">
        <w:rPr>
          <w:rtl w:val="0"/>
        </w:rPr>
      </w:r>
    </w:p>
    <w:tbl>
      <w:tblPr>
        <w:tblStyle w:val="Table5"/>
        <w:tblW w:w="10200.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042"/>
        <w:gridCol w:w="8269"/>
        <w:gridCol w:w="889"/>
        <w:tblGridChange w:id="0">
          <w:tblGrid>
            <w:gridCol w:w="1042"/>
            <w:gridCol w:w="8269"/>
            <w:gridCol w:w="889"/>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3F">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40">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41">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42">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3">
            <w:pPr>
              <w:jc w:val="left"/>
              <w:rPr/>
            </w:pPr>
            <w:r w:rsidDel="00000000" w:rsidR="00000000" w:rsidRPr="00000000">
              <w:rPr>
                <w:sz w:val="20"/>
                <w:szCs w:val="20"/>
                <w:rtl w:val="0"/>
              </w:rPr>
              <w:t xml:space="preserve">El fortalecimiento responde claramente a una oportunidad estratégica y está plenamente justificado.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4">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45">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6">
            <w:pPr>
              <w:jc w:val="left"/>
              <w:rPr/>
            </w:pPr>
            <w:r w:rsidDel="00000000" w:rsidR="00000000" w:rsidRPr="00000000">
              <w:rPr>
                <w:sz w:val="20"/>
                <w:szCs w:val="20"/>
                <w:rtl w:val="0"/>
              </w:rPr>
              <w:t xml:space="preserve">El fortalecimiento está bien fundamentado y resulta pertinente para el proyecto.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7">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48">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9">
            <w:pPr>
              <w:jc w:val="left"/>
              <w:rPr/>
            </w:pPr>
            <w:r w:rsidDel="00000000" w:rsidR="00000000" w:rsidRPr="00000000">
              <w:rPr>
                <w:sz w:val="20"/>
                <w:szCs w:val="20"/>
                <w:rtl w:val="0"/>
              </w:rPr>
              <w:t xml:space="preserve">La justificación es aceptable, aunque algunos aspectos requieren mayor desarrollo.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A">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4B">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C">
            <w:pPr>
              <w:jc w:val="left"/>
              <w:rPr/>
            </w:pPr>
            <w:r w:rsidDel="00000000" w:rsidR="00000000" w:rsidRPr="00000000">
              <w:rPr>
                <w:sz w:val="20"/>
                <w:szCs w:val="20"/>
                <w:rtl w:val="0"/>
              </w:rPr>
              <w:t xml:space="preserve">La necesidad del fortalecimiento presenta debilidades importantes.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D">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4E">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4F">
            <w:pPr>
              <w:jc w:val="left"/>
              <w:rPr/>
            </w:pPr>
            <w:r w:rsidDel="00000000" w:rsidR="00000000" w:rsidRPr="00000000">
              <w:rPr>
                <w:sz w:val="20"/>
                <w:szCs w:val="20"/>
                <w:rtl w:val="0"/>
              </w:rPr>
              <w:t xml:space="preserve">No se evidencia una justificación suficiente para la inversión solicitada.</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0">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51">
      <w:pPr>
        <w:spacing w:before="200" w:lineRule="auto"/>
        <w:rPr/>
      </w:pPr>
      <w:r w:rsidDel="00000000" w:rsidR="00000000" w:rsidRPr="00000000">
        <w:rPr>
          <w:rtl w:val="0"/>
        </w:rPr>
      </w:r>
    </w:p>
    <w:p w:rsidR="00000000" w:rsidDel="00000000" w:rsidP="00000000" w:rsidRDefault="00000000" w:rsidRPr="00000000" w14:paraId="00000052">
      <w:pPr>
        <w:pStyle w:val="Heading2"/>
        <w:rPr/>
      </w:pPr>
      <w:r w:rsidDel="00000000" w:rsidR="00000000" w:rsidRPr="00000000">
        <w:rPr>
          <w:rtl w:val="0"/>
        </w:rPr>
        <w:t xml:space="preserve">Criterio 3. Viabilidad y coherencia del Plan de Inversión (10 %)</w:t>
      </w:r>
    </w:p>
    <w:p w:rsidR="00000000" w:rsidDel="00000000" w:rsidP="00000000" w:rsidRDefault="00000000" w:rsidRPr="00000000" w14:paraId="00000053">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relación entre los recursos solicitados, las actividades propuestas y los resultados esperados.</w:t>
      </w:r>
      <w:r w:rsidDel="00000000" w:rsidR="00000000" w:rsidRPr="00000000">
        <w:rPr>
          <w:rtl w:val="0"/>
        </w:rPr>
      </w:r>
    </w:p>
    <w:tbl>
      <w:tblPr>
        <w:tblStyle w:val="Table6"/>
        <w:tblW w:w="10200.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122"/>
        <w:gridCol w:w="8128"/>
        <w:gridCol w:w="950"/>
        <w:tblGridChange w:id="0">
          <w:tblGrid>
            <w:gridCol w:w="1122"/>
            <w:gridCol w:w="8128"/>
            <w:gridCol w:w="950"/>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54">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55">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56">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57">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8">
            <w:pPr>
              <w:jc w:val="left"/>
              <w:rPr/>
            </w:pPr>
            <w:r w:rsidDel="00000000" w:rsidR="00000000" w:rsidRPr="00000000">
              <w:rPr>
                <w:sz w:val="20"/>
                <w:szCs w:val="20"/>
                <w:rtl w:val="0"/>
              </w:rPr>
              <w:t xml:space="preserve">El plan de inversión es completamente coherente, viable y está plenamente justificado.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9">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5A">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B">
            <w:pPr>
              <w:jc w:val="left"/>
              <w:rPr/>
            </w:pPr>
            <w:r w:rsidDel="00000000" w:rsidR="00000000" w:rsidRPr="00000000">
              <w:rPr>
                <w:sz w:val="20"/>
                <w:szCs w:val="20"/>
                <w:rtl w:val="0"/>
              </w:rPr>
              <w:t xml:space="preserve">El plan de inversión presenta una adecuada correspondencia entre recursos y resultados.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C">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5D">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E">
            <w:pPr>
              <w:jc w:val="left"/>
              <w:rPr/>
            </w:pPr>
            <w:r w:rsidDel="00000000" w:rsidR="00000000" w:rsidRPr="00000000">
              <w:rPr>
                <w:sz w:val="20"/>
                <w:szCs w:val="20"/>
                <w:rtl w:val="0"/>
              </w:rPr>
              <w:t xml:space="preserve">El plan es aceptable, aunque requiere mayor precisión en algunos aspectos.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5F">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60">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1">
            <w:pPr>
              <w:jc w:val="left"/>
              <w:rPr/>
            </w:pPr>
            <w:r w:rsidDel="00000000" w:rsidR="00000000" w:rsidRPr="00000000">
              <w:rPr>
                <w:sz w:val="20"/>
                <w:szCs w:val="20"/>
                <w:rtl w:val="0"/>
              </w:rPr>
              <w:t xml:space="preserve">Existen inconsistencias relevantes entre la inversión propuesta y los resultados esperados.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2">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63">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4">
            <w:pPr>
              <w:jc w:val="left"/>
              <w:rPr/>
            </w:pPr>
            <w:r w:rsidDel="00000000" w:rsidR="00000000" w:rsidRPr="00000000">
              <w:rPr>
                <w:sz w:val="20"/>
                <w:szCs w:val="20"/>
                <w:rtl w:val="0"/>
              </w:rPr>
              <w:t xml:space="preserve">El plan de inversión no demuestra viabilidad o coherencia suficientes.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5">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66">
      <w:pPr>
        <w:spacing w:before="200" w:lineRule="auto"/>
        <w:rPr/>
      </w:pPr>
      <w:r w:rsidDel="00000000" w:rsidR="00000000" w:rsidRPr="00000000">
        <w:rPr>
          <w:rtl w:val="0"/>
        </w:rPr>
      </w:r>
    </w:p>
    <w:p w:rsidR="00000000" w:rsidDel="00000000" w:rsidP="00000000" w:rsidRDefault="00000000" w:rsidRPr="00000000" w14:paraId="00000067">
      <w:pPr>
        <w:pStyle w:val="Heading2"/>
        <w:rPr/>
      </w:pPr>
      <w:r w:rsidDel="00000000" w:rsidR="00000000" w:rsidRPr="00000000">
        <w:rPr>
          <w:rtl w:val="0"/>
        </w:rPr>
        <w:t xml:space="preserve">Criterio 4. Impacto esperado y retorno institucional (20 %)</w:t>
      </w:r>
    </w:p>
    <w:p w:rsidR="00000000" w:rsidDel="00000000" w:rsidP="00000000" w:rsidRDefault="00000000" w:rsidRPr="00000000" w14:paraId="00000068">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capacidad del fortalecimiento para generar resultados adicionales que incrementen el impacto científico, académico, tecnológico, social e institucional del proyecto.</w:t>
      </w:r>
      <w:r w:rsidDel="00000000" w:rsidR="00000000" w:rsidRPr="00000000">
        <w:rPr>
          <w:rtl w:val="0"/>
        </w:rPr>
      </w:r>
    </w:p>
    <w:tbl>
      <w:tblPr>
        <w:tblStyle w:val="Table7"/>
        <w:tblW w:w="10200.000000000002"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147"/>
        <w:gridCol w:w="8082"/>
        <w:gridCol w:w="971"/>
        <w:tblGridChange w:id="0">
          <w:tblGrid>
            <w:gridCol w:w="1147"/>
            <w:gridCol w:w="8082"/>
            <w:gridCol w:w="971"/>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69">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6A">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6B">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6C">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D">
            <w:pPr>
              <w:jc w:val="left"/>
              <w:rPr/>
            </w:pPr>
            <w:r w:rsidDel="00000000" w:rsidR="00000000" w:rsidRPr="00000000">
              <w:rPr>
                <w:sz w:val="20"/>
                <w:szCs w:val="20"/>
                <w:rtl w:val="0"/>
              </w:rPr>
              <w:t xml:space="preserve">La propuesta demuestra un impacto excepcional y un claro retorno para la Universidad.</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6E">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6F">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0">
            <w:pPr>
              <w:jc w:val="left"/>
              <w:rPr/>
            </w:pPr>
            <w:r w:rsidDel="00000000" w:rsidR="00000000" w:rsidRPr="00000000">
              <w:rPr>
                <w:sz w:val="20"/>
                <w:szCs w:val="20"/>
                <w:rtl w:val="0"/>
              </w:rPr>
              <w:t xml:space="preserve">La propuesta evidencia un alto potencial de impacto institucional.</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1">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72">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3">
            <w:pPr>
              <w:jc w:val="left"/>
              <w:rPr/>
            </w:pPr>
            <w:r w:rsidDel="00000000" w:rsidR="00000000" w:rsidRPr="00000000">
              <w:rPr>
                <w:sz w:val="20"/>
                <w:szCs w:val="20"/>
                <w:rtl w:val="0"/>
              </w:rPr>
              <w:t xml:space="preserve">El impacto esperado es pertinente, aunque limitado en algunos aspectos.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4">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75">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6">
            <w:pPr>
              <w:jc w:val="left"/>
              <w:rPr/>
            </w:pPr>
            <w:r w:rsidDel="00000000" w:rsidR="00000000" w:rsidRPr="00000000">
              <w:rPr>
                <w:sz w:val="20"/>
                <w:szCs w:val="20"/>
                <w:rtl w:val="0"/>
              </w:rPr>
              <w:t xml:space="preserve">El impacto esperado presenta debilidades importantes.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7">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78">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9">
            <w:pPr>
              <w:jc w:val="left"/>
              <w:rPr/>
            </w:pPr>
            <w:r w:rsidDel="00000000" w:rsidR="00000000" w:rsidRPr="00000000">
              <w:rPr>
                <w:sz w:val="20"/>
                <w:szCs w:val="20"/>
                <w:rtl w:val="0"/>
              </w:rPr>
              <w:t xml:space="preserve">No se evidencia un impacto institucional significativo.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7A">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7B">
      <w:pPr>
        <w:spacing w:before="200" w:lineRule="auto"/>
        <w:rPr/>
      </w:pPr>
      <w:r w:rsidDel="00000000" w:rsidR="00000000" w:rsidRPr="00000000">
        <w:rPr>
          <w:rtl w:val="0"/>
        </w:rPr>
      </w:r>
    </w:p>
    <w:p w:rsidR="00000000" w:rsidDel="00000000" w:rsidP="00000000" w:rsidRDefault="00000000" w:rsidRPr="00000000" w14:paraId="0000007C">
      <w:pPr>
        <w:pStyle w:val="Heading2"/>
        <w:rPr/>
      </w:pPr>
      <w:r w:rsidDel="00000000" w:rsidR="00000000" w:rsidRPr="00000000">
        <w:rPr>
          <w:rtl w:val="0"/>
        </w:rPr>
        <w:t xml:space="preserve">Criterio 5. Presentación ejecutiva del Pitch (15 %)</w:t>
      </w:r>
    </w:p>
    <w:p w:rsidR="00000000" w:rsidDel="00000000" w:rsidP="00000000" w:rsidRDefault="00000000" w:rsidRPr="00000000" w14:paraId="0000007D">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capacidad del investigador para comunicar de manera clara, estructurada y estratégica la propuesta.</w:t>
      </w:r>
      <w:r w:rsidDel="00000000" w:rsidR="00000000" w:rsidRPr="00000000">
        <w:rPr>
          <w:rtl w:val="0"/>
        </w:rPr>
      </w:r>
    </w:p>
    <w:tbl>
      <w:tblPr>
        <w:tblStyle w:val="Table8"/>
        <w:tblW w:w="10200.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145"/>
        <w:gridCol w:w="8086"/>
        <w:gridCol w:w="969"/>
        <w:tblGridChange w:id="0">
          <w:tblGrid>
            <w:gridCol w:w="1145"/>
            <w:gridCol w:w="8086"/>
            <w:gridCol w:w="969"/>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7E">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7F">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80">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81">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2">
            <w:pPr>
              <w:jc w:val="left"/>
              <w:rPr/>
            </w:pPr>
            <w:r w:rsidDel="00000000" w:rsidR="00000000" w:rsidRPr="00000000">
              <w:rPr>
                <w:sz w:val="20"/>
                <w:szCs w:val="20"/>
                <w:rtl w:val="0"/>
              </w:rPr>
              <w:t xml:space="preserve">La presentación comunica de manera sobresaliente el valor estratégico de la propuesta.</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3">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84">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5">
            <w:pPr>
              <w:jc w:val="left"/>
              <w:rPr/>
            </w:pPr>
            <w:r w:rsidDel="00000000" w:rsidR="00000000" w:rsidRPr="00000000">
              <w:rPr>
                <w:sz w:val="20"/>
                <w:szCs w:val="20"/>
                <w:rtl w:val="0"/>
              </w:rPr>
              <w:t xml:space="preserve">La presentación es clara y permite comprender adecuadamente la propuesta.</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6">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87">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8">
            <w:pPr>
              <w:jc w:val="left"/>
              <w:rPr/>
            </w:pPr>
            <w:r w:rsidDel="00000000" w:rsidR="00000000" w:rsidRPr="00000000">
              <w:rPr>
                <w:sz w:val="20"/>
                <w:szCs w:val="20"/>
                <w:rtl w:val="0"/>
              </w:rPr>
              <w:t xml:space="preserve">La presentación comunica los aspectos principales, aunque con algunas limitaciones.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9">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8A">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B">
            <w:pPr>
              <w:jc w:val="left"/>
              <w:rPr/>
            </w:pPr>
            <w:r w:rsidDel="00000000" w:rsidR="00000000" w:rsidRPr="00000000">
              <w:rPr>
                <w:sz w:val="20"/>
                <w:szCs w:val="20"/>
                <w:rtl w:val="0"/>
              </w:rPr>
              <w:t xml:space="preserve">La presentación presenta dificultades importantes de organización o claridad.</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C">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8D">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E">
            <w:pPr>
              <w:jc w:val="left"/>
              <w:rPr/>
            </w:pPr>
            <w:r w:rsidDel="00000000" w:rsidR="00000000" w:rsidRPr="00000000">
              <w:rPr>
                <w:sz w:val="20"/>
                <w:szCs w:val="20"/>
                <w:rtl w:val="0"/>
              </w:rPr>
              <w:t xml:space="preserve">La presentación no permite comprender adecuadamente la propuesta.</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8F">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90">
      <w:pPr>
        <w:spacing w:before="200" w:lineRule="auto"/>
        <w:rPr/>
      </w:pP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tl w:val="0"/>
        </w:rPr>
        <w:t xml:space="preserve">Criterio 6. Sustentación y respuesta a inquietudes (15 %)</w:t>
      </w:r>
    </w:p>
    <w:p w:rsidR="00000000" w:rsidDel="00000000" w:rsidP="00000000" w:rsidRDefault="00000000" w:rsidRPr="00000000" w14:paraId="00000092">
      <w:pPr>
        <w:spacing w:after="60" w:lineRule="auto"/>
        <w:rPr/>
      </w:pPr>
      <w:r w:rsidDel="00000000" w:rsidR="00000000" w:rsidRPr="00000000">
        <w:rPr>
          <w:b w:val="1"/>
          <w:bCs w:val="1"/>
          <w:sz w:val="20"/>
          <w:szCs w:val="20"/>
          <w:rtl w:val="0"/>
        </w:rPr>
        <w:t xml:space="preserve">Se evalúa: </w:t>
      </w:r>
      <w:r w:rsidDel="00000000" w:rsidR="00000000" w:rsidRPr="00000000">
        <w:rPr>
          <w:i w:val="1"/>
          <w:iCs w:val="1"/>
          <w:sz w:val="20"/>
          <w:szCs w:val="20"/>
          <w:rtl w:val="0"/>
        </w:rPr>
        <w:t xml:space="preserve">La capacidad del investigador para responder de manera técnica, argumentada y consistente las inquietudes formuladas por el Consejo Académico.</w:t>
      </w:r>
      <w:r w:rsidDel="00000000" w:rsidR="00000000" w:rsidRPr="00000000">
        <w:rPr>
          <w:rtl w:val="0"/>
        </w:rPr>
      </w:r>
    </w:p>
    <w:tbl>
      <w:tblPr>
        <w:tblStyle w:val="Table9"/>
        <w:tblW w:w="10200.0" w:type="dxa"/>
        <w:jc w:val="left"/>
        <w:tblBorders>
          <w:top w:color="16466e" w:space="0" w:sz="6" w:val="single"/>
          <w:left w:color="b9b9b9" w:space="0" w:sz="4" w:val="single"/>
          <w:bottom w:color="16466e" w:space="0" w:sz="6" w:val="single"/>
          <w:right w:color="b9b9b9" w:space="0" w:sz="4" w:val="single"/>
          <w:insideH w:color="b9b9b9" w:space="0" w:sz="4" w:val="single"/>
          <w:insideV w:color="b9b9b9" w:space="0" w:sz="4" w:val="single"/>
        </w:tblBorders>
        <w:tblLayout w:type="fixed"/>
        <w:tblLook w:val="0400"/>
      </w:tblPr>
      <w:tblGrid>
        <w:gridCol w:w="1210"/>
        <w:gridCol w:w="7966"/>
        <w:gridCol w:w="1024"/>
        <w:tblGridChange w:id="0">
          <w:tblGrid>
            <w:gridCol w:w="1210"/>
            <w:gridCol w:w="7966"/>
            <w:gridCol w:w="1024"/>
          </w:tblGrid>
        </w:tblGridChange>
      </w:tblGrid>
      <w:tr>
        <w:trPr>
          <w:cantSplit w:val="0"/>
          <w:tblHeader w:val="1"/>
        </w:trPr>
        <w:tc>
          <w:tcPr>
            <w:shd w:fill="16466e" w:val="clear"/>
            <w:tcMar>
              <w:top w:w="110.0" w:type="dxa"/>
              <w:left w:w="140.0" w:type="dxa"/>
              <w:bottom w:w="110.0" w:type="dxa"/>
              <w:right w:w="140.0" w:type="dxa"/>
            </w:tcMar>
            <w:vAlign w:val="center"/>
          </w:tcPr>
          <w:p w:rsidR="00000000" w:rsidDel="00000000" w:rsidP="00000000" w:rsidRDefault="00000000" w:rsidRPr="00000000" w14:paraId="00000093">
            <w:pPr>
              <w:jc w:val="center"/>
              <w:rPr/>
            </w:pPr>
            <w:r w:rsidDel="00000000" w:rsidR="00000000" w:rsidRPr="00000000">
              <w:rPr>
                <w:b w:val="1"/>
                <w:bCs w:val="1"/>
                <w:color w:val="ffffff"/>
                <w:sz w:val="19"/>
                <w:szCs w:val="19"/>
                <w:rtl w:val="0"/>
              </w:rPr>
              <w:t xml:space="preserve">Nivel</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94">
            <w:pPr>
              <w:jc w:val="center"/>
              <w:rPr/>
            </w:pPr>
            <w:r w:rsidDel="00000000" w:rsidR="00000000" w:rsidRPr="00000000">
              <w:rPr>
                <w:b w:val="1"/>
                <w:bCs w:val="1"/>
                <w:color w:val="ffffff"/>
                <w:sz w:val="19"/>
                <w:szCs w:val="19"/>
                <w:rtl w:val="0"/>
              </w:rPr>
              <w:t xml:space="preserve">Descriptor</w:t>
            </w:r>
            <w:r w:rsidDel="00000000" w:rsidR="00000000" w:rsidRPr="00000000">
              <w:rPr>
                <w:rtl w:val="0"/>
              </w:rPr>
            </w:r>
          </w:p>
        </w:tc>
        <w:tc>
          <w:tcPr>
            <w:shd w:fill="16466e" w:val="clear"/>
            <w:tcMar>
              <w:top w:w="110.0" w:type="dxa"/>
              <w:left w:w="140.0" w:type="dxa"/>
              <w:bottom w:w="110.0" w:type="dxa"/>
              <w:right w:w="140.0" w:type="dxa"/>
            </w:tcMar>
            <w:vAlign w:val="center"/>
          </w:tcPr>
          <w:p w:rsidR="00000000" w:rsidDel="00000000" w:rsidP="00000000" w:rsidRDefault="00000000" w:rsidRPr="00000000" w14:paraId="00000095">
            <w:pPr>
              <w:jc w:val="center"/>
              <w:rPr/>
            </w:pPr>
            <w:r w:rsidDel="00000000" w:rsidR="00000000" w:rsidRPr="00000000">
              <w:rPr>
                <w:b w:val="1"/>
                <w:bCs w:val="1"/>
                <w:color w:val="ffffff"/>
                <w:sz w:val="19"/>
                <w:szCs w:val="19"/>
                <w:rtl w:val="0"/>
              </w:rPr>
              <w:t xml:space="preserve">Puntaje</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96">
            <w:pPr>
              <w:jc w:val="center"/>
              <w:rPr/>
            </w:pPr>
            <w:r w:rsidDel="00000000" w:rsidR="00000000" w:rsidRPr="00000000">
              <w:rPr>
                <w:sz w:val="20"/>
                <w:szCs w:val="20"/>
                <w:rtl w:val="0"/>
              </w:rPr>
              <w:t xml:space="preserve">Muy 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7">
            <w:pPr>
              <w:jc w:val="left"/>
              <w:rPr/>
            </w:pPr>
            <w:r w:rsidDel="00000000" w:rsidR="00000000" w:rsidRPr="00000000">
              <w:rPr>
                <w:sz w:val="20"/>
                <w:szCs w:val="20"/>
                <w:rtl w:val="0"/>
              </w:rPr>
              <w:t xml:space="preserve">Responde con precisión, dominio técnico y argumentos plenamente consistentes.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8">
            <w:pPr>
              <w:jc w:val="center"/>
              <w:rPr/>
            </w:pPr>
            <w:r w:rsidDel="00000000" w:rsidR="00000000" w:rsidRPr="00000000">
              <w:rPr>
                <w:sz w:val="20"/>
                <w:szCs w:val="20"/>
                <w:rtl w:val="0"/>
              </w:rPr>
              <w:t xml:space="preserve">100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99">
            <w:pPr>
              <w:jc w:val="center"/>
              <w:rPr/>
            </w:pPr>
            <w:r w:rsidDel="00000000" w:rsidR="00000000" w:rsidRPr="00000000">
              <w:rPr>
                <w:sz w:val="20"/>
                <w:szCs w:val="20"/>
                <w:rtl w:val="0"/>
              </w:rPr>
              <w:t xml:space="preserve">Alto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A">
            <w:pPr>
              <w:jc w:val="left"/>
              <w:rPr/>
            </w:pPr>
            <w:r w:rsidDel="00000000" w:rsidR="00000000" w:rsidRPr="00000000">
              <w:rPr>
                <w:sz w:val="20"/>
                <w:szCs w:val="20"/>
                <w:rtl w:val="0"/>
              </w:rPr>
              <w:t xml:space="preserve">Responde adecuadamente la mayoría de las inquietudes planteadas.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B">
            <w:pPr>
              <w:jc w:val="center"/>
              <w:rPr/>
            </w:pPr>
            <w:r w:rsidDel="00000000" w:rsidR="00000000" w:rsidRPr="00000000">
              <w:rPr>
                <w:sz w:val="20"/>
                <w:szCs w:val="20"/>
                <w:rtl w:val="0"/>
              </w:rPr>
              <w:t xml:space="preserve">80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9C">
            <w:pPr>
              <w:jc w:val="center"/>
              <w:rPr/>
            </w:pPr>
            <w:r w:rsidDel="00000000" w:rsidR="00000000" w:rsidRPr="00000000">
              <w:rPr>
                <w:sz w:val="20"/>
                <w:szCs w:val="20"/>
                <w:rtl w:val="0"/>
              </w:rPr>
              <w:t xml:space="preserve">Medio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D">
            <w:pPr>
              <w:jc w:val="left"/>
              <w:rPr/>
            </w:pPr>
            <w:r w:rsidDel="00000000" w:rsidR="00000000" w:rsidRPr="00000000">
              <w:rPr>
                <w:sz w:val="20"/>
                <w:szCs w:val="20"/>
                <w:rtl w:val="0"/>
              </w:rPr>
              <w:t xml:space="preserve">Responde de manera aceptable, aunque con algunas debilidades.</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9E">
            <w:pPr>
              <w:jc w:val="center"/>
              <w:rPr/>
            </w:pPr>
            <w:r w:rsidDel="00000000" w:rsidR="00000000" w:rsidRPr="00000000">
              <w:rPr>
                <w:sz w:val="20"/>
                <w:szCs w:val="20"/>
                <w:rtl w:val="0"/>
              </w:rPr>
              <w:t xml:space="preserve">60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9F">
            <w:pPr>
              <w:jc w:val="center"/>
              <w:rPr/>
            </w:pPr>
            <w:r w:rsidDel="00000000" w:rsidR="00000000" w:rsidRPr="00000000">
              <w:rPr>
                <w:sz w:val="20"/>
                <w:szCs w:val="20"/>
                <w:rtl w:val="0"/>
              </w:rPr>
              <w:t xml:space="preserve">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A0">
            <w:pPr>
              <w:jc w:val="left"/>
              <w:rPr/>
            </w:pPr>
            <w:r w:rsidDel="00000000" w:rsidR="00000000" w:rsidRPr="00000000">
              <w:rPr>
                <w:sz w:val="20"/>
                <w:szCs w:val="20"/>
                <w:rtl w:val="0"/>
              </w:rPr>
              <w:t xml:space="preserve">Las respuestas presentan vacíos importantes de argumentación.</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A1">
            <w:pPr>
              <w:jc w:val="center"/>
              <w:rPr/>
            </w:pPr>
            <w:r w:rsidDel="00000000" w:rsidR="00000000" w:rsidRPr="00000000">
              <w:rPr>
                <w:sz w:val="20"/>
                <w:szCs w:val="20"/>
                <w:rtl w:val="0"/>
              </w:rPr>
              <w:t xml:space="preserve">40</w:t>
            </w:r>
            <w:r w:rsidDel="00000000" w:rsidR="00000000" w:rsidRPr="00000000">
              <w:rPr>
                <w:rtl w:val="0"/>
              </w:rPr>
            </w:r>
          </w:p>
        </w:tc>
      </w:tr>
      <w:tr>
        <w:trPr>
          <w:cantSplit w:val="0"/>
          <w:tblHeader w:val="0"/>
        </w:trPr>
        <w:tc>
          <w:tcPr>
            <w:tcMar>
              <w:top w:w="110.0" w:type="dxa"/>
              <w:left w:w="140.0" w:type="dxa"/>
              <w:bottom w:w="110.0" w:type="dxa"/>
              <w:right w:w="140.0" w:type="dxa"/>
            </w:tcMar>
            <w:vAlign w:val="center"/>
          </w:tcPr>
          <w:p w:rsidR="00000000" w:rsidDel="00000000" w:rsidP="00000000" w:rsidRDefault="00000000" w:rsidRPr="00000000" w14:paraId="000000A2">
            <w:pPr>
              <w:jc w:val="center"/>
              <w:rPr/>
            </w:pPr>
            <w:r w:rsidDel="00000000" w:rsidR="00000000" w:rsidRPr="00000000">
              <w:rPr>
                <w:sz w:val="20"/>
                <w:szCs w:val="20"/>
                <w:rtl w:val="0"/>
              </w:rPr>
              <w:t xml:space="preserve">Muy Bajo</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A3">
            <w:pPr>
              <w:jc w:val="left"/>
              <w:rPr/>
            </w:pPr>
            <w:r w:rsidDel="00000000" w:rsidR="00000000" w:rsidRPr="00000000">
              <w:rPr>
                <w:sz w:val="20"/>
                <w:szCs w:val="20"/>
                <w:rtl w:val="0"/>
              </w:rPr>
              <w:t xml:space="preserve">No logra sustentar técnicamente la propuesta.</w:t>
            </w:r>
            <w:r w:rsidDel="00000000" w:rsidR="00000000" w:rsidRPr="00000000">
              <w:rPr>
                <w:rtl w:val="0"/>
              </w:rPr>
            </w:r>
          </w:p>
        </w:tc>
        <w:tc>
          <w:tcPr>
            <w:tcMar>
              <w:top w:w="110.0" w:type="dxa"/>
              <w:left w:w="140.0" w:type="dxa"/>
              <w:bottom w:w="110.0" w:type="dxa"/>
              <w:right w:w="140.0" w:type="dxa"/>
            </w:tcMar>
            <w:vAlign w:val="center"/>
          </w:tcPr>
          <w:p w:rsidR="00000000" w:rsidDel="00000000" w:rsidP="00000000" w:rsidRDefault="00000000" w:rsidRPr="00000000" w14:paraId="000000A4">
            <w:pPr>
              <w:jc w:val="center"/>
              <w:rPr/>
            </w:pPr>
            <w:r w:rsidDel="00000000" w:rsidR="00000000" w:rsidRPr="00000000">
              <w:rPr>
                <w:sz w:val="20"/>
                <w:szCs w:val="20"/>
                <w:rtl w:val="0"/>
              </w:rPr>
              <w:t xml:space="preserve">20</w:t>
            </w:r>
            <w:r w:rsidDel="00000000" w:rsidR="00000000" w:rsidRPr="00000000">
              <w:rPr>
                <w:rtl w:val="0"/>
              </w:rPr>
            </w:r>
          </w:p>
        </w:tc>
      </w:tr>
    </w:tbl>
    <w:p w:rsidR="00000000" w:rsidDel="00000000" w:rsidP="00000000" w:rsidRDefault="00000000" w:rsidRPr="00000000" w14:paraId="000000A5">
      <w:pPr>
        <w:spacing w:before="200" w:lineRule="auto"/>
        <w:rPr/>
      </w:pPr>
      <w:r w:rsidDel="00000000" w:rsidR="00000000" w:rsidRPr="00000000">
        <w:rPr>
          <w:rtl w:val="0"/>
        </w:rPr>
      </w:r>
    </w:p>
    <w:p w:rsidR="00000000" w:rsidDel="00000000" w:rsidP="00000000" w:rsidRDefault="00000000" w:rsidRPr="00000000" w14:paraId="000000A6">
      <w:pPr>
        <w:pStyle w:val="Heading1"/>
        <w:rPr/>
      </w:pPr>
      <w:r w:rsidDel="00000000" w:rsidR="00000000" w:rsidRPr="00000000">
        <w:rPr>
          <w:rtl w:val="0"/>
        </w:rPr>
        <w:t xml:space="preserve">Observaciones generales del evaluador</w:t>
      </w:r>
    </w:p>
    <w:p w:rsidR="00000000" w:rsidDel="00000000" w:rsidP="00000000" w:rsidRDefault="00000000" w:rsidRPr="00000000" w14:paraId="000000A7">
      <w:pPr>
        <w:pBdr>
          <w:bottom w:color="b9b9b9" w:space="28" w:sz="4" w:val="single"/>
        </w:pBdr>
        <w:spacing w:after="30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A8">
      <w:pPr>
        <w:pBdr>
          <w:bottom w:color="b9b9b9" w:space="28" w:sz="4" w:val="single"/>
        </w:pBdr>
        <w:spacing w:after="300" w:lineRule="auto"/>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A9">
      <w:pPr>
        <w:pBdr>
          <w:bottom w:color="b9b9b9" w:space="4" w:sz="4" w:val="single"/>
        </w:pBdr>
        <w:rPr/>
      </w:pPr>
      <w:r w:rsidDel="00000000" w:rsidR="00000000" w:rsidRPr="00000000">
        <w:rPr>
          <w:b w:val="1"/>
          <w:bCs w:val="1"/>
          <w:color w:val="16466e"/>
          <w:sz w:val="21"/>
          <w:szCs w:val="21"/>
          <w:rtl w:val="0"/>
        </w:rPr>
        <w:t xml:space="preserve">Evaluador:  </w:t>
      </w:r>
      <w:r w:rsidDel="00000000" w:rsidR="00000000" w:rsidRPr="00000000">
        <w:rPr>
          <w:sz w:val="21"/>
          <w:szCs w:val="21"/>
          <w:rtl w:val="0"/>
        </w:rPr>
        <w:t xml:space="preserve">                                                                            </w:t>
      </w:r>
      <w:r w:rsidDel="00000000" w:rsidR="00000000" w:rsidRPr="00000000">
        <w:rPr>
          <w:rtl w:val="0"/>
        </w:rPr>
      </w:r>
    </w:p>
    <w:p w:rsidR="00000000" w:rsidDel="00000000" w:rsidP="00000000" w:rsidRDefault="00000000" w:rsidRPr="00000000" w14:paraId="000000AA">
      <w:pPr>
        <w:pBdr>
          <w:bottom w:color="b9b9b9" w:space="4" w:sz="4" w:val="single"/>
        </w:pBdr>
        <w:rPr/>
      </w:pPr>
      <w:r w:rsidDel="00000000" w:rsidR="00000000" w:rsidRPr="00000000">
        <w:rPr>
          <w:b w:val="1"/>
          <w:bCs w:val="1"/>
          <w:color w:val="16466e"/>
          <w:sz w:val="21"/>
          <w:szCs w:val="21"/>
          <w:rtl w:val="0"/>
        </w:rPr>
        <w:t xml:space="preserve">Fecha:  </w:t>
      </w:r>
      <w:r w:rsidDel="00000000" w:rsidR="00000000" w:rsidRPr="00000000">
        <w:rPr>
          <w:sz w:val="21"/>
          <w:szCs w:val="21"/>
          <w:rtl w:val="0"/>
        </w:rPr>
        <w:t xml:space="preserve">                                                                            </w:t>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pBdr>
        <w:top w:color="b9b9b9" w:space="4" w:sz="4" w:val="single"/>
      </w:pBdr>
      <w:tabs>
        <w:tab w:val="right" w:leader="none" w:pos="9026"/>
      </w:tabs>
      <w:rPr/>
    </w:pPr>
    <w:r w:rsidDel="00000000" w:rsidR="00000000" w:rsidRPr="00000000">
      <w:rPr>
        <w:color w:val="6b6b6b"/>
        <w:sz w:val="14"/>
        <w:szCs w:val="14"/>
        <w:rtl w:val="0"/>
      </w:rPr>
      <w:t xml:space="preserve">Universidad Tecnológica de Pereira · Vicerrectoría de Investigaciones, Innovación y Extensión</w:t>
    </w:r>
    <w:r w:rsidDel="00000000" w:rsidR="00000000" w:rsidRPr="00000000">
      <w:rPr>
        <w:rtl w:val="0"/>
      </w:rPr>
      <w:tab/>
    </w:r>
    <w:r w:rsidDel="00000000" w:rsidR="00000000" w:rsidRPr="00000000">
      <w:rPr>
        <w:color w:val="6b6b6b"/>
        <w:sz w:val="14"/>
        <w:szCs w:val="14"/>
        <w:rtl w:val="0"/>
      </w:rPr>
      <w:t xml:space="preserve">Página </w:t>
    </w:r>
    <w:r w:rsidDel="00000000" w:rsidR="00000000" w:rsidRPr="00000000">
      <w:rPr>
        <w:color w:val="6b6b6b"/>
        <w:sz w:val="14"/>
        <w:szCs w:val="14"/>
      </w:rPr>
      <w:fldChar w:fldCharType="begin"/>
      <w:instrText xml:space="preserve">PAGE</w:instrText>
      <w:fldChar w:fldCharType="separate"/>
      <w:fldChar w:fldCharType="end"/>
    </w:r>
    <w:r w:rsidDel="00000000" w:rsidR="00000000" w:rsidRPr="00000000">
      <w:rPr>
        <w:color w:val="6b6b6b"/>
        <w:sz w:val="14"/>
        <w:szCs w:val="14"/>
        <w:rtl w:val="0"/>
      </w:rPr>
      <w:t xml:space="preserve"> de </w:t>
    </w:r>
    <w:r w:rsidDel="00000000" w:rsidR="00000000" w:rsidRPr="00000000">
      <w:rPr>
        <w:color w:val="6b6b6b"/>
        <w:sz w:val="14"/>
        <w:szCs w:val="14"/>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pBdr>
        <w:bottom w:color="16466e" w:space="4" w:sz="6" w:val="single"/>
      </w:pBdr>
      <w:tabs>
        <w:tab w:val="right" w:leader="none" w:pos="9026"/>
      </w:tabs>
      <w:rPr/>
    </w:pPr>
    <w:r w:rsidDel="00000000" w:rsidR="00000000" w:rsidRPr="00000000">
      <w:rPr>
        <w:b w:val="1"/>
        <w:bCs w:val="1"/>
        <w:color w:val="16466e"/>
        <w:sz w:val="15"/>
        <w:szCs w:val="15"/>
        <w:rtl w:val="0"/>
      </w:rPr>
      <w:t xml:space="preserve">CONVOCATORIA INTERNA IMPACTO UTP 2026</w:t>
    </w:r>
    <w:r w:rsidDel="00000000" w:rsidR="00000000" w:rsidRPr="00000000">
      <w:rPr>
        <w:rtl w:val="0"/>
      </w:rPr>
      <w:tab/>
    </w:r>
    <w:r w:rsidDel="00000000" w:rsidR="00000000" w:rsidRPr="00000000">
      <w:rPr>
        <w:b w:val="1"/>
        <w:bCs w:val="1"/>
        <w:color w:val="6b6b6b"/>
        <w:sz w:val="15"/>
        <w:szCs w:val="15"/>
        <w:rtl w:val="0"/>
      </w:rPr>
      <w:t xml:space="preserve">Anexo 2 · Instrumento de Evaluación Integral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0" w:hanging="260"/>
      </w:pPr>
      <w:rPr/>
    </w:lvl>
    <w:lvl w:ilvl="1">
      <w:start w:val="1"/>
      <w:numFmt w:val="bullet"/>
      <w:lvlText w:val="·"/>
      <w:lvlJc w:val="left"/>
      <w:pPr>
        <w:ind w:left="820" w:hanging="2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3b3b3b"/>
        <w:sz w:val="22"/>
        <w:szCs w:val="22"/>
        <w:lang w:val="es-CO"/>
      </w:rPr>
    </w:rPrDefault>
    <w:pPrDefault>
      <w:pPr>
        <w:spacing w:after="16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color="3e6e96" w:space="4" w:sz="6" w:val="single"/>
        <w:right w:space="0" w:sz="0" w:val="nil"/>
        <w:between w:space="0" w:sz="0" w:val="nil"/>
      </w:pBdr>
      <w:shd w:fill="auto" w:val="clear"/>
      <w:spacing w:after="160" w:before="380" w:line="276" w:lineRule="auto"/>
      <w:ind w:left="0" w:right="0" w:firstLine="0"/>
      <w:jc w:val="left"/>
    </w:pPr>
    <w:rPr>
      <w:rFonts w:ascii="Georgia" w:cs="Georgia" w:eastAsia="Georgia" w:hAnsi="Georgia"/>
      <w:b w:val="1"/>
      <w:bCs w:val="1"/>
      <w:i w:val="0"/>
      <w:iCs w:val="0"/>
      <w:smallCaps w:val="0"/>
      <w:strike w:val="0"/>
      <w:color w:val="0b2e4f"/>
      <w:sz w:val="27"/>
      <w:szCs w:val="27"/>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60" w:line="276" w:lineRule="auto"/>
      <w:ind w:left="0" w:right="0" w:firstLine="0"/>
      <w:jc w:val="both"/>
    </w:pPr>
    <w:rPr>
      <w:rFonts w:ascii="Georgia" w:cs="Georgia" w:eastAsia="Georgia" w:hAnsi="Georgia"/>
      <w:b w:val="1"/>
      <w:bCs w:val="1"/>
      <w:i w:val="0"/>
      <w:iCs w:val="0"/>
      <w:smallCaps w:val="0"/>
      <w:strike w:val="0"/>
      <w:color w:val="16466e"/>
      <w:sz w:val="22"/>
      <w:szCs w:val="22"/>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00" w:before="200" w:line="276" w:lineRule="auto"/>
      <w:ind w:left="0" w:right="0" w:firstLine="0"/>
      <w:jc w:val="both"/>
    </w:pPr>
    <w:rPr>
      <w:rFonts w:ascii="Calibri" w:cs="Calibri" w:eastAsia="Calibri" w:hAnsi="Calibri"/>
      <w:b w:val="1"/>
      <w:bCs w:val="1"/>
      <w:i w:val="1"/>
      <w:iCs w:val="1"/>
      <w:smallCaps w:val="0"/>
      <w:strike w:val="0"/>
      <w:color w:val="3b3b3b"/>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pPr>
    <w:rPr>
      <w:rFonts w:ascii="Calibri" w:cs="Calibri" w:eastAsia="Calibri" w:hAnsi="Calibri"/>
      <w:b w:val="0"/>
      <w:bCs w:val="0"/>
      <w:i w:val="0"/>
      <w:iCs w:val="0"/>
      <w:smallCaps w:val="0"/>
      <w:strike w:val="0"/>
      <w:color w:val="3b3b3b"/>
      <w:sz w:val="56"/>
      <w:szCs w:val="56"/>
      <w:u w:val="none"/>
      <w:shd w:fill="auto" w:val="clear"/>
      <w:vertAlign w:val="baseline"/>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Textoennegrita1" w:customStyle="1">
    <w:name w:val="Texto en negrita1"/>
    <w:qFormat w:val="1"/>
    <w:rPr>
      <w:b w:val="1"/>
      <w:bCs w:val="1"/>
    </w:rPr>
  </w:style>
  <w:style w:type="paragraph" w:styleId="Prrafodelista">
    <w:name w:val="List Paragraph"/>
    <w:qFormat w:val="1"/>
  </w:style>
  <w:style w:type="character" w:styleId="Hipervnculo">
    <w:name w:val="Hyperlink"/>
    <w:uiPriority w:val="99"/>
    <w:unhideWhenUsed w:val="1"/>
    <w:rPr>
      <w:color w:val="0563c1"/>
      <w:u w:val="single"/>
    </w:rPr>
  </w:style>
  <w:style w:type="character" w:styleId="Refdenotaalpie">
    <w:name w:val="footnote reference"/>
    <w:uiPriority w:val="99"/>
    <w:semiHidden w:val="1"/>
    <w:unhideWhenUsed w:val="1"/>
    <w:rPr>
      <w:vertAlign w:val="superscript"/>
    </w:rPr>
  </w:style>
  <w:style w:type="paragraph" w:styleId="Textonotapie">
    <w:name w:val="footnote text"/>
    <w:link w:val="TextonotapieCar"/>
    <w:uiPriority w:val="99"/>
    <w:semiHidden w:val="1"/>
    <w:unhideWhenUsed w:val="1"/>
    <w:pPr>
      <w:spacing w:after="0" w:line="240" w:lineRule="auto"/>
    </w:pPr>
    <w:rPr>
      <w:sz w:val="20"/>
      <w:szCs w:val="20"/>
    </w:rPr>
  </w:style>
  <w:style w:type="character" w:styleId="TextonotapieCar" w:customStyle="1">
    <w:name w:val="Texto nota pie Car"/>
    <w:link w:val="Textonotapie"/>
    <w:uiPriority w:val="99"/>
    <w:semiHidden w:val="1"/>
    <w:unhideWhenUsed w:val="1"/>
    <w:rPr>
      <w:sz w:val="20"/>
      <w:szCs w:val="20"/>
    </w:rPr>
  </w:style>
  <w:style w:type="character" w:styleId="Refdenotaalfinal">
    <w:name w:val="endnote reference"/>
    <w:uiPriority w:val="99"/>
    <w:semiHidden w:val="1"/>
    <w:unhideWhenUsed w:val="1"/>
    <w:rPr>
      <w:vertAlign w:val="superscript"/>
    </w:rPr>
  </w:style>
  <w:style w:type="paragraph" w:styleId="Textonotaalfinal">
    <w:name w:val="endnote text"/>
    <w:link w:val="TextonotaalfinalCar"/>
    <w:uiPriority w:val="99"/>
    <w:semiHidden w:val="1"/>
    <w:unhideWhenUsed w:val="1"/>
    <w:pPr>
      <w:spacing w:after="0" w:line="240" w:lineRule="auto"/>
    </w:pPr>
    <w:rPr>
      <w:sz w:val="20"/>
      <w:szCs w:val="20"/>
    </w:rPr>
  </w:style>
  <w:style w:type="character" w:styleId="TextonotaalfinalCar" w:customStyle="1">
    <w:name w:val="Texto nota al final Car"/>
    <w:link w:val="Textonotaalfinal"/>
    <w:uiPriority w:val="99"/>
    <w:semiHidden w:val="1"/>
    <w:unhideWhenUsed w:val="1"/>
    <w:rPr>
      <w:sz w:val="20"/>
      <w:szCs w:val="20"/>
    </w:rPr>
  </w:style>
  <w:style w:type="paragraph" w:styleId="TableHeader" w:customStyle="1">
    <w:name w:val="Table Header"/>
    <w:pPr>
      <w:spacing w:after="0"/>
      <w:jc w:val="center"/>
    </w:pPr>
    <w:rPr>
      <w:b w:val="1"/>
      <w:bCs w:val="1"/>
      <w:color w:val="ffffff"/>
      <w:sz w:val="19"/>
      <w:szCs w:val="19"/>
    </w:rPr>
  </w:style>
  <w:style w:type="paragraph" w:styleId="TableBody" w:customStyle="1">
    <w:name w:val="Table Body"/>
    <w:pPr>
      <w:spacing w:after="0"/>
    </w:pPr>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PlIHMIsjTRfjhsjz2sGiIiAxnQ==">CgMxLjA4AHIhMXdJVi1ZUDdrZE1XV3E1dERGVUVfMlVxZm5GdEdMclpl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2026-07-21T22:23:00Z</dcterms:created>
  <dc:creator>Un-named</dc:creator>
</cp:coreProperties>
</file>