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1326" w14:textId="77777777" w:rsidR="005F5E4A" w:rsidRPr="00EA5E64" w:rsidRDefault="005F5E4A" w:rsidP="00EA5E64">
      <w:pPr>
        <w:pStyle w:val="Textoindependiente"/>
        <w:jc w:val="both"/>
        <w:rPr>
          <w:rFonts w:ascii="Verdana" w:hAnsi="Verdana"/>
          <w:b/>
          <w:sz w:val="22"/>
          <w:szCs w:val="22"/>
        </w:rPr>
      </w:pPr>
    </w:p>
    <w:p w14:paraId="08649766" w14:textId="77777777" w:rsidR="00FA092E" w:rsidRPr="00EA5E64" w:rsidRDefault="00FA092E" w:rsidP="00EA5E64">
      <w:pPr>
        <w:ind w:hanging="2"/>
        <w:jc w:val="both"/>
        <w:rPr>
          <w:rFonts w:ascii="Verdana" w:hAnsi="Verdana"/>
          <w:b/>
        </w:rPr>
      </w:pPr>
      <w:bookmarkStart w:id="0" w:name="_Hlk210319799"/>
      <w:bookmarkStart w:id="1" w:name="_Hlk210320721"/>
      <w:r w:rsidRPr="00EA5E64">
        <w:rPr>
          <w:rFonts w:ascii="Verdana" w:hAnsi="Verdana"/>
          <w:b/>
        </w:rPr>
        <w:t>EL MINISTERIO DE CIENCIA, TECNOLOGÍA E INNOVACIÓN – MINCIENCIAS –</w:t>
      </w:r>
    </w:p>
    <w:p w14:paraId="1610CE64" w14:textId="77777777" w:rsidR="00FA092E" w:rsidRPr="00EA5E64" w:rsidRDefault="00FA092E" w:rsidP="00EA5E64">
      <w:pPr>
        <w:ind w:hanging="2"/>
        <w:jc w:val="both"/>
        <w:rPr>
          <w:rFonts w:ascii="Verdana" w:hAnsi="Verdana"/>
          <w:b/>
        </w:rPr>
      </w:pPr>
    </w:p>
    <w:p w14:paraId="1DCA9DDC" w14:textId="47F77F6F" w:rsidR="00FA092E" w:rsidRPr="00EA5E64" w:rsidRDefault="00EA5E64" w:rsidP="00EA5E64">
      <w:pPr>
        <w:keepNext/>
        <w:pBdr>
          <w:top w:val="nil"/>
          <w:left w:val="nil"/>
          <w:bottom w:val="nil"/>
          <w:right w:val="nil"/>
          <w:between w:val="nil"/>
        </w:pBdr>
        <w:shd w:val="clear" w:color="auto" w:fill="2D6336"/>
        <w:tabs>
          <w:tab w:val="left" w:pos="7845"/>
        </w:tabs>
        <w:jc w:val="both"/>
        <w:rPr>
          <w:rFonts w:ascii="Verdana" w:eastAsia="Verdana" w:hAnsi="Verdana" w:cs="Verdana"/>
          <w:b/>
          <w:color w:val="00CC00"/>
        </w:rPr>
      </w:pPr>
      <w:r w:rsidRPr="00EA5E64">
        <w:rPr>
          <w:rFonts w:ascii="Verdana" w:eastAsia="Verdana" w:hAnsi="Verdana" w:cs="Verdana"/>
          <w:b/>
          <w:color w:val="FFFFFF"/>
        </w:rPr>
        <w:t>CONVOCATORIA ENERGÍA SOSTENIBLE PARA EL TERRITORIO: TRANSICIÓN JUSTA, COMUNITARIA E INNOVADORA. PLAN BIENAL DE CONVOCATORIAS SISTEMA GENERAL DE REGALIAS 2025 – 2026</w:t>
      </w:r>
    </w:p>
    <w:p w14:paraId="0116B800" w14:textId="77777777" w:rsidR="00FA092E" w:rsidRPr="00EA5E64" w:rsidRDefault="00FA092E" w:rsidP="00EA5E64">
      <w:pPr>
        <w:ind w:hanging="2"/>
        <w:jc w:val="both"/>
        <w:rPr>
          <w:rFonts w:ascii="Verdana" w:hAnsi="Verdana"/>
          <w:b/>
          <w:color w:val="FF0000"/>
        </w:rPr>
      </w:pPr>
    </w:p>
    <w:bookmarkEnd w:id="0"/>
    <w:bookmarkEnd w:id="1"/>
    <w:p w14:paraId="209BB159" w14:textId="77777777" w:rsidR="00EA5E64" w:rsidRPr="00EA5E64" w:rsidRDefault="00EA5E64" w:rsidP="00EA5E64">
      <w:pPr>
        <w:jc w:val="both"/>
        <w:rPr>
          <w:rFonts w:ascii="Verdana" w:eastAsia="Verdana" w:hAnsi="Verdana" w:cs="Verdana"/>
          <w:b/>
          <w:lang w:val="es-CO"/>
        </w:rPr>
      </w:pPr>
    </w:p>
    <w:p w14:paraId="598F781A" w14:textId="4FACE882" w:rsidR="006F23D9" w:rsidRPr="00EA5E64" w:rsidRDefault="00EA5E64" w:rsidP="00EA5E64">
      <w:pPr>
        <w:jc w:val="center"/>
        <w:rPr>
          <w:rFonts w:ascii="Verdana" w:eastAsia="Verdana" w:hAnsi="Verdana" w:cs="Verdana"/>
          <w:b/>
          <w:lang w:val="es-CO"/>
        </w:rPr>
      </w:pPr>
      <w:r w:rsidRPr="00EA5E64">
        <w:rPr>
          <w:rFonts w:ascii="Verdana" w:eastAsia="Verdana" w:hAnsi="Verdana" w:cs="Verdana"/>
          <w:b/>
          <w:lang w:val="es-CO"/>
        </w:rPr>
        <w:t>NIVEL DE MADUREZ TECNÓLOGICA</w:t>
      </w:r>
    </w:p>
    <w:p w14:paraId="1493E1D4" w14:textId="77777777" w:rsidR="00EA5E64" w:rsidRPr="00EA5E64" w:rsidRDefault="00EA5E64" w:rsidP="00EA5E64">
      <w:pPr>
        <w:jc w:val="both"/>
        <w:rPr>
          <w:rFonts w:ascii="Verdana" w:eastAsia="Verdana" w:hAnsi="Verdana" w:cs="Verdana"/>
          <w:bCs/>
          <w:lang w:val="es-CO"/>
        </w:rPr>
      </w:pPr>
    </w:p>
    <w:p w14:paraId="084B4D19" w14:textId="63FB5743"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 Con el fin de definir el alcance de las actividades relacionadas a la Investigación, el Desarrollo Tecnológico y la Innovación, de la propuesta de los proyectos asociados, y considerando sus posibilidades para la transferencia de conocimiento y tecnologías generados, se considera necesario establecer el grado de madurez tecnológico de los resultados esperados de los proyectos. En este sentido, resulta de utilidad identificar el alcance de dichas actividades en términos del concepto de Nivel de Madurez tecnológica o TRL por sus siglas en inglés (Technology Readiness Level). En tal sentido, resulta de utilidad identificar el alcance de dichas actividades en términos del concepto de Nivel de Madurez Tecnológica o TRL por sus siglas en inglés (Technology Readiness Level) que tuvo su origen en la NASA a mediados de los años setenta. </w:t>
      </w:r>
    </w:p>
    <w:p w14:paraId="7CFAA6D7" w14:textId="77777777" w:rsidR="00EA5E64" w:rsidRPr="00EA5E64" w:rsidRDefault="00EA5E64" w:rsidP="00EA5E64">
      <w:pPr>
        <w:jc w:val="both"/>
        <w:rPr>
          <w:rFonts w:ascii="Verdana" w:eastAsia="Verdana" w:hAnsi="Verdana" w:cs="Verdana"/>
          <w:bCs/>
          <w:lang w:val="es-CO"/>
        </w:rPr>
      </w:pPr>
    </w:p>
    <w:p w14:paraId="4BD96BB5" w14:textId="77777777"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El TRL, a pesar de haber sido creado para establecer el grado de madurez tecnológica de determinadas tecnologías, ha sido adaptado para otros usos. El Ministerio de Ciencia, Tecnología e Innovación, usó como referente una adaptación del esquema TRL para la organización de las actividades relacionadas con la investigación, el desarrollo tecnológico y la innovación de los actores del Sistema Nacional de Ciencia, Tecnología e Innovación (SNCTeI), con el fin de caracterizar el rol y la concentración de estos actores, según se evidencia en el Documento de Política Nacional de Ciencia, Tecnología e Innovación N° 16022. </w:t>
      </w:r>
    </w:p>
    <w:p w14:paraId="372DA216" w14:textId="77777777" w:rsidR="00EA5E64" w:rsidRPr="00EA5E64" w:rsidRDefault="00EA5E64" w:rsidP="00EA5E64">
      <w:pPr>
        <w:jc w:val="both"/>
        <w:rPr>
          <w:rFonts w:ascii="Verdana" w:eastAsia="Verdana" w:hAnsi="Verdana" w:cs="Verdana"/>
          <w:bCs/>
          <w:lang w:val="es-CO"/>
        </w:rPr>
      </w:pPr>
    </w:p>
    <w:p w14:paraId="6F05DE5C" w14:textId="77777777"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El TRL sirve para identificar la correspondencia de las actividades de I+D+i con las diferentes etapas del desarrollo tecnológico, y, como todo modelo, corresponde a una simplificación práctica de la realidad, por lo que debe interpretarse de acuerdo con el contexto. El TRL puede ser aplicado también a las ciencias sociales, la economía, las artes, las humanidades, los negocios, el lenguaje y la educación: </w:t>
      </w:r>
    </w:p>
    <w:p w14:paraId="3607CAC9" w14:textId="77777777" w:rsidR="00EA5E64" w:rsidRPr="00EA5E64" w:rsidRDefault="00EA5E64" w:rsidP="00EA5E64">
      <w:pPr>
        <w:jc w:val="both"/>
        <w:rPr>
          <w:rFonts w:ascii="Verdana" w:eastAsia="Verdana" w:hAnsi="Verdana" w:cs="Verdana"/>
          <w:bCs/>
          <w:lang w:val="es-CO"/>
        </w:rPr>
      </w:pPr>
    </w:p>
    <w:p w14:paraId="4F3066EF" w14:textId="77777777"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“…entendiendo las dificultades que pueden existir en ocasiones para delimitar con precisión los límites entre investigación básica y aplicada, el desarrollo tecnológico y la innovación, así como las sustanciales diferencias que surgen si se compara la realización de esas actividades en el marco de las ciencias básicas o las ingenierías. </w:t>
      </w:r>
    </w:p>
    <w:p w14:paraId="0EE9ADE0" w14:textId="77777777" w:rsidR="00EA5E64" w:rsidRPr="00EA5E64" w:rsidRDefault="00EA5E64" w:rsidP="00EA5E64">
      <w:pPr>
        <w:jc w:val="both"/>
        <w:rPr>
          <w:rFonts w:ascii="Verdana" w:eastAsia="Verdana" w:hAnsi="Verdana" w:cs="Verdana"/>
          <w:bCs/>
          <w:sz w:val="12"/>
          <w:szCs w:val="12"/>
          <w:lang w:val="es-CO"/>
        </w:rPr>
      </w:pPr>
      <w:r w:rsidRPr="00EA5E64">
        <w:rPr>
          <w:rFonts w:ascii="Verdana" w:eastAsia="Verdana" w:hAnsi="Verdana" w:cs="Verdana"/>
          <w:bCs/>
          <w:sz w:val="12"/>
          <w:szCs w:val="12"/>
          <w:lang w:val="es-CO"/>
        </w:rPr>
        <w:t xml:space="preserve">_______________________ </w:t>
      </w:r>
    </w:p>
    <w:p w14:paraId="24F618ED" w14:textId="77777777" w:rsidR="00EA5E64" w:rsidRPr="00EA5E64" w:rsidRDefault="00EA5E64" w:rsidP="00EA5E64">
      <w:pPr>
        <w:jc w:val="both"/>
        <w:rPr>
          <w:rFonts w:ascii="Verdana" w:eastAsia="Verdana" w:hAnsi="Verdana" w:cs="Verdana"/>
          <w:bCs/>
          <w:lang w:val="es-CO"/>
        </w:rPr>
      </w:pPr>
    </w:p>
    <w:p w14:paraId="4217BCAF" w14:textId="77777777" w:rsidR="00EA5E64" w:rsidRPr="00EA5E64" w:rsidRDefault="00EA5E64" w:rsidP="00EA5E64">
      <w:pPr>
        <w:jc w:val="both"/>
        <w:rPr>
          <w:rFonts w:ascii="Verdana" w:eastAsia="Verdana" w:hAnsi="Verdana" w:cs="Verdana"/>
          <w:bCs/>
          <w:lang w:val="es-CO"/>
        </w:rPr>
      </w:pPr>
    </w:p>
    <w:p w14:paraId="770CA6C8" w14:textId="77777777" w:rsidR="00EA5E64" w:rsidRPr="00EA5E64" w:rsidRDefault="00EA5E64" w:rsidP="00EA5E64">
      <w:pPr>
        <w:jc w:val="both"/>
        <w:rPr>
          <w:rFonts w:ascii="Verdana" w:eastAsia="Verdana" w:hAnsi="Verdana" w:cs="Verdana"/>
          <w:bCs/>
          <w:lang w:val="es-CO"/>
        </w:rPr>
      </w:pPr>
    </w:p>
    <w:p w14:paraId="0438B61F" w14:textId="77777777" w:rsidR="00EA5E64" w:rsidRPr="00EA5E64" w:rsidRDefault="00EA5E64" w:rsidP="00EA5E64">
      <w:pPr>
        <w:jc w:val="both"/>
        <w:rPr>
          <w:rFonts w:ascii="Verdana" w:eastAsia="Verdana" w:hAnsi="Verdana" w:cs="Verdana"/>
          <w:bCs/>
          <w:lang w:val="es-CO"/>
        </w:rPr>
      </w:pPr>
    </w:p>
    <w:p w14:paraId="7BBBAA38" w14:textId="0FF6FCAD"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noProof/>
          <w:lang w:val="es-CO"/>
        </w:rPr>
        <w:drawing>
          <wp:inline distT="0" distB="0" distL="0" distR="0" wp14:anchorId="132627A0" wp14:editId="46AFB550">
            <wp:extent cx="6502400" cy="2747010"/>
            <wp:effectExtent l="0" t="0" r="0" b="0"/>
            <wp:docPr id="19909118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2400" cy="2747010"/>
                    </a:xfrm>
                    <a:prstGeom prst="rect">
                      <a:avLst/>
                    </a:prstGeom>
                    <a:noFill/>
                    <a:ln>
                      <a:noFill/>
                    </a:ln>
                  </pic:spPr>
                </pic:pic>
              </a:graphicData>
            </a:graphic>
          </wp:inline>
        </w:drawing>
      </w:r>
    </w:p>
    <w:p w14:paraId="683E7730" w14:textId="564C6462" w:rsidR="00EA5E64" w:rsidRPr="00EA5E64" w:rsidRDefault="00EA5E64" w:rsidP="00EA5E64">
      <w:pPr>
        <w:jc w:val="both"/>
        <w:rPr>
          <w:rFonts w:ascii="Verdana" w:eastAsia="Verdana" w:hAnsi="Verdana" w:cs="Verdana"/>
          <w:b/>
          <w:bCs/>
          <w:lang w:val="es-CO"/>
        </w:rPr>
      </w:pPr>
      <w:r w:rsidRPr="00EA5E64">
        <w:rPr>
          <w:rFonts w:ascii="Verdana" w:eastAsia="Verdana" w:hAnsi="Verdana" w:cs="Verdana"/>
          <w:b/>
          <w:bCs/>
          <w:lang w:val="es-CO"/>
        </w:rPr>
        <w:t>Figura 1. Relación de TRL y etapas de I+D+i3</w:t>
      </w:r>
    </w:p>
    <w:p w14:paraId="3A38E2C5" w14:textId="77777777" w:rsidR="00EA5E64" w:rsidRPr="00EA5E64" w:rsidRDefault="00EA5E64" w:rsidP="00EA5E64">
      <w:pPr>
        <w:jc w:val="both"/>
        <w:rPr>
          <w:rFonts w:ascii="Verdana" w:eastAsia="Verdana" w:hAnsi="Verdana" w:cs="Verdana"/>
          <w:b/>
          <w:bCs/>
          <w:lang w:val="es-CO"/>
        </w:rPr>
      </w:pPr>
    </w:p>
    <w:p w14:paraId="49FC4A2B" w14:textId="77777777"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Con lo anterior, se manifiesta la posibilidad de aprovechar el concepto TRL para definir el grado de madurez tecnológica de los proyectos en cualquiera de las líneas temáticas de la presente convocatoria. La relación entre un determinado nivel TRL, principalmente entre 1 al 6, y cualquiera de las etapas o actividades de I+D+i, conlleva una implicación intrínseca en la manera cómo se evalúa el nivel de adopción social de un producto, una tecnología, un proceso o una innovación (social o tecnológica) para ser transferido e integrado a la sociedad. </w:t>
      </w:r>
    </w:p>
    <w:p w14:paraId="6EB631A7" w14:textId="77777777"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Para la presente Convocatoria se requiere que los proyectos, identifiquen el nivel TRL que se pretende alcanzar, el cual debe ser coherente con las trayectorias previas y con los productos que se planteen como resultados de las actividades de generación de nuevo conocimiento, de apropiación social del conocimiento y de divulgación pública de la ciencia. </w:t>
      </w:r>
    </w:p>
    <w:p w14:paraId="5E9BD24C" w14:textId="77777777" w:rsidR="00EA5E64" w:rsidRPr="00EA5E64" w:rsidRDefault="00EA5E64" w:rsidP="00EA5E64">
      <w:pPr>
        <w:jc w:val="both"/>
        <w:rPr>
          <w:rFonts w:ascii="Verdana" w:eastAsia="Verdana" w:hAnsi="Verdana" w:cs="Verdana"/>
          <w:bCs/>
          <w:lang w:val="es-CO"/>
        </w:rPr>
      </w:pPr>
      <w:r w:rsidRPr="00EA5E64">
        <w:rPr>
          <w:rFonts w:ascii="Verdana" w:eastAsia="Verdana" w:hAnsi="Verdana" w:cs="Verdana"/>
          <w:bCs/>
          <w:lang w:val="es-CO"/>
        </w:rPr>
        <w:t xml:space="preserve">________________________ </w:t>
      </w:r>
    </w:p>
    <w:p w14:paraId="068EEE62" w14:textId="77777777" w:rsidR="00EA5E64" w:rsidRDefault="00EA5E64" w:rsidP="00EA5E64">
      <w:pPr>
        <w:jc w:val="both"/>
        <w:rPr>
          <w:rFonts w:ascii="Verdana" w:eastAsia="Verdana" w:hAnsi="Verdana" w:cs="Verdana"/>
          <w:bCs/>
          <w:lang w:val="es-CO"/>
        </w:rPr>
      </w:pPr>
    </w:p>
    <w:p w14:paraId="6C7291BF" w14:textId="77777777" w:rsidR="00EA5E64" w:rsidRDefault="00EA5E64" w:rsidP="00EA5E64">
      <w:pPr>
        <w:pStyle w:val="Prrafodelista"/>
        <w:numPr>
          <w:ilvl w:val="0"/>
          <w:numId w:val="4"/>
        </w:numPr>
        <w:jc w:val="both"/>
        <w:rPr>
          <w:rFonts w:ascii="Verdana" w:eastAsia="Verdana" w:hAnsi="Verdana" w:cs="Verdana"/>
          <w:bCs/>
          <w:sz w:val="12"/>
          <w:szCs w:val="12"/>
          <w:lang w:val="es-CO"/>
        </w:rPr>
      </w:pPr>
      <w:r w:rsidRPr="00EA5E64">
        <w:rPr>
          <w:rFonts w:ascii="Verdana" w:eastAsia="Verdana" w:hAnsi="Verdana" w:cs="Verdana"/>
          <w:bCs/>
          <w:sz w:val="12"/>
          <w:szCs w:val="12"/>
          <w:lang w:val="es-CO"/>
        </w:rPr>
        <w:t xml:space="preserve">Documento de Política Nacional de Ciencia, Tecnología e Innovación N° 1602: Actores del Sistema Nacional de Ciencia, Tecnología e Innovación. COLCIENCIAS, 2016. </w:t>
      </w:r>
    </w:p>
    <w:p w14:paraId="20F18953" w14:textId="77777777" w:rsidR="00EA5E64" w:rsidRDefault="00EA5E64" w:rsidP="00EA5E64">
      <w:pPr>
        <w:pStyle w:val="Prrafodelista"/>
        <w:numPr>
          <w:ilvl w:val="0"/>
          <w:numId w:val="4"/>
        </w:numPr>
        <w:jc w:val="both"/>
        <w:rPr>
          <w:rFonts w:ascii="Verdana" w:eastAsia="Verdana" w:hAnsi="Verdana" w:cs="Verdana"/>
          <w:bCs/>
          <w:sz w:val="12"/>
          <w:szCs w:val="12"/>
          <w:lang w:val="es-CO"/>
        </w:rPr>
      </w:pPr>
      <w:r w:rsidRPr="00EA5E64">
        <w:rPr>
          <w:rFonts w:ascii="Verdana" w:eastAsia="Verdana" w:hAnsi="Verdana" w:cs="Verdana"/>
          <w:bCs/>
          <w:sz w:val="12"/>
          <w:szCs w:val="12"/>
          <w:lang w:val="es-CO"/>
        </w:rPr>
        <w:t xml:space="preserve">Documento de Política Nacional de Ciencia, Tecnología e Innovación N° 1602: Actores del Sistema Nacional de Ciencia, Tecnología e Innovación. 2016. COLCIENCIAS, Página 12. </w:t>
      </w:r>
      <w:r>
        <w:rPr>
          <w:rFonts w:ascii="Verdana" w:eastAsia="Verdana" w:hAnsi="Verdana" w:cs="Verdana"/>
          <w:bCs/>
          <w:sz w:val="12"/>
          <w:szCs w:val="12"/>
          <w:lang w:val="es-CO"/>
        </w:rPr>
        <w:t xml:space="preserve"> </w:t>
      </w:r>
      <w:r w:rsidRPr="00EA5E64">
        <w:rPr>
          <w:rFonts w:ascii="Verdana" w:eastAsia="Verdana" w:hAnsi="Verdana" w:cs="Verdana"/>
          <w:bCs/>
          <w:sz w:val="12"/>
          <w:szCs w:val="12"/>
          <w:lang w:val="es-CO"/>
        </w:rPr>
        <w:t>De la misma forma, la interacción permanente que se da entre diferentes disciplinas durante los procesos de generación y aplicación de conocimiento, también dificultan el establecimiento de límites entre un TRL y otro o entre investigación básica y aplicada. De esta manera, la correspondencia entre las actividades de I+D+i y los TRL debe ser interpretada a luz de la dinámica particular y los objetos de estudio de cada disciplina…”.</w:t>
      </w:r>
    </w:p>
    <w:p w14:paraId="1ADF868D" w14:textId="30B1680D" w:rsidR="00EA5E64" w:rsidRPr="00EA5E64" w:rsidRDefault="00EA5E64" w:rsidP="00EA5E64">
      <w:pPr>
        <w:pStyle w:val="Prrafodelista"/>
        <w:numPr>
          <w:ilvl w:val="0"/>
          <w:numId w:val="4"/>
        </w:numPr>
        <w:jc w:val="both"/>
        <w:rPr>
          <w:rFonts w:ascii="Verdana" w:eastAsia="Verdana" w:hAnsi="Verdana" w:cs="Verdana"/>
          <w:bCs/>
          <w:sz w:val="12"/>
          <w:szCs w:val="12"/>
          <w:lang w:val="es-CO"/>
        </w:rPr>
      </w:pPr>
      <w:r w:rsidRPr="00EA5E64">
        <w:rPr>
          <w:rFonts w:ascii="Verdana" w:eastAsia="Verdana" w:hAnsi="Verdana" w:cs="Verdana"/>
          <w:bCs/>
          <w:sz w:val="12"/>
          <w:szCs w:val="12"/>
          <w:lang w:val="es-CO"/>
        </w:rPr>
        <w:t xml:space="preserve">Documento de Política Nacional de Ciencia, Tecnología e Innovación N° 1602: Actores del Sistema Nacional de Ciencia, Tecnología e Innovación. 2016. COLCIENCIAS, Página 12 </w:t>
      </w:r>
    </w:p>
    <w:p w14:paraId="151333FE" w14:textId="77777777" w:rsidR="00EA5E64" w:rsidRPr="00EA5E64" w:rsidRDefault="00EA5E64" w:rsidP="00EA5E64">
      <w:pPr>
        <w:jc w:val="both"/>
        <w:rPr>
          <w:rFonts w:ascii="Verdana" w:eastAsia="Verdana" w:hAnsi="Verdana" w:cs="Verdana"/>
          <w:bCs/>
          <w:sz w:val="12"/>
          <w:szCs w:val="12"/>
          <w:lang w:val="es-CO"/>
        </w:rPr>
      </w:pPr>
    </w:p>
    <w:sectPr w:rsidR="00EA5E64" w:rsidRPr="00EA5E64" w:rsidSect="00FA092E">
      <w:headerReference w:type="default" r:id="rId9"/>
      <w:footerReference w:type="default" r:id="rId10"/>
      <w:type w:val="continuous"/>
      <w:pgSz w:w="12240" w:h="15840"/>
      <w:pgMar w:top="780" w:right="1000" w:bottom="280" w:left="1000"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D97E" w14:textId="77777777" w:rsidR="00F407B7" w:rsidRDefault="00F407B7" w:rsidP="00A81509">
      <w:r>
        <w:separator/>
      </w:r>
    </w:p>
  </w:endnote>
  <w:endnote w:type="continuationSeparator" w:id="0">
    <w:p w14:paraId="31A6A8B5" w14:textId="77777777" w:rsidR="00F407B7" w:rsidRDefault="00F407B7" w:rsidP="00A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A8E" w14:textId="0BFC69CA" w:rsidR="00FA092E" w:rsidRDefault="00FA092E" w:rsidP="00FA092E">
    <w:pPr>
      <w:tabs>
        <w:tab w:val="center" w:pos="0"/>
        <w:tab w:val="right" w:pos="8504"/>
      </w:tabs>
      <w:jc w:val="center"/>
      <w:rPr>
        <w:rFonts w:ascii="Arial" w:hAnsi="Arial" w:cs="Arial"/>
        <w:sz w:val="16"/>
        <w:szCs w:val="16"/>
      </w:rPr>
    </w:pPr>
    <w:r>
      <w:rPr>
        <w:noProof/>
      </w:rPr>
      <w:drawing>
        <wp:anchor distT="0" distB="0" distL="114300" distR="114300" simplePos="0" relativeHeight="251661824" behindDoc="0" locked="0" layoutInCell="1" allowOverlap="1" wp14:anchorId="74C0591B" wp14:editId="4103EFBE">
          <wp:simplePos x="0" y="0"/>
          <wp:positionH relativeFrom="column">
            <wp:posOffset>5103495</wp:posOffset>
          </wp:positionH>
          <wp:positionV relativeFrom="paragraph">
            <wp:posOffset>45720</wp:posOffset>
          </wp:positionV>
          <wp:extent cx="1304925" cy="786765"/>
          <wp:effectExtent l="0" t="0" r="0" b="0"/>
          <wp:wrapNone/>
          <wp:docPr id="59981678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776" behindDoc="1" locked="0" layoutInCell="1" allowOverlap="1" wp14:anchorId="1227613D" wp14:editId="62506526">
          <wp:simplePos x="0" y="0"/>
          <wp:positionH relativeFrom="column">
            <wp:posOffset>6202045</wp:posOffset>
          </wp:positionH>
          <wp:positionV relativeFrom="paragraph">
            <wp:posOffset>8844280</wp:posOffset>
          </wp:positionV>
          <wp:extent cx="1304925" cy="788035"/>
          <wp:effectExtent l="0" t="0" r="0" b="0"/>
          <wp:wrapNone/>
          <wp:docPr id="2045854153" name="Imagen 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22704" name="Imagen 5"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752" behindDoc="1" locked="0" layoutInCell="1" allowOverlap="1" wp14:anchorId="0BCA2187" wp14:editId="41455EE3">
          <wp:simplePos x="0" y="0"/>
          <wp:positionH relativeFrom="column">
            <wp:posOffset>6202045</wp:posOffset>
          </wp:positionH>
          <wp:positionV relativeFrom="paragraph">
            <wp:posOffset>8844280</wp:posOffset>
          </wp:positionV>
          <wp:extent cx="1304925" cy="788035"/>
          <wp:effectExtent l="0" t="0" r="0" b="0"/>
          <wp:wrapNone/>
          <wp:docPr id="520332481"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12908" name="Imagen 4"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EC2">
      <w:rPr>
        <w:rFonts w:ascii="Arial" w:hAnsi="Arial" w:cs="Arial"/>
        <w:noProof/>
        <w:sz w:val="16"/>
        <w:szCs w:val="16"/>
        <w:lang w:eastAsia="es-CO"/>
      </w:rPr>
      <mc:AlternateContent>
        <mc:Choice Requires="wps">
          <w:drawing>
            <wp:anchor distT="45720" distB="45720" distL="114300" distR="114300" simplePos="0" relativeHeight="251661312" behindDoc="0" locked="0" layoutInCell="1" allowOverlap="1" wp14:anchorId="6474ECA4" wp14:editId="1EC523D5">
              <wp:simplePos x="0" y="0"/>
              <wp:positionH relativeFrom="column">
                <wp:posOffset>-4445</wp:posOffset>
              </wp:positionH>
              <wp:positionV relativeFrom="paragraph">
                <wp:posOffset>-111125</wp:posOffset>
              </wp:positionV>
              <wp:extent cx="5907405" cy="447040"/>
              <wp:effectExtent l="0" t="0" r="0" b="0"/>
              <wp:wrapSquare wrapText="bothSides"/>
              <wp:docPr id="12827515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D703E" w14:textId="77777777" w:rsidR="00FA092E" w:rsidRDefault="00FA092E" w:rsidP="00FA092E">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3D17B7D1" w14:textId="77777777" w:rsidR="00FA092E" w:rsidRPr="00D863F6" w:rsidRDefault="00FA092E" w:rsidP="00FA092E">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74ECA4" id="_x0000_t202" coordsize="21600,21600" o:spt="202" path="m,l,21600r21600,l21600,xe">
              <v:stroke joinstyle="miter"/>
              <v:path gradientshapeok="t" o:connecttype="rect"/>
            </v:shapetype>
            <v:shape id="Cuadro de texto 2" o:spid="_x0000_s1026" type="#_x0000_t202" style="position:absolute;left:0;text-align:left;margin-left:-.35pt;margin-top:-8.75pt;width:465.15pt;height:3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" filled="f" stroked="f">
              <v:textbox>
                <w:txbxContent>
                  <w:p w14:paraId="308D703E" w14:textId="77777777" w:rsidR="00FA092E" w:rsidRDefault="00FA092E" w:rsidP="00FA092E">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3D17B7D1" w14:textId="77777777" w:rsidR="00FA092E" w:rsidRPr="00D863F6" w:rsidRDefault="00FA092E" w:rsidP="00FA092E">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v:textbox>
              <w10:wrap type="square"/>
            </v:shape>
          </w:pict>
        </mc:Fallback>
      </mc:AlternateContent>
    </w:r>
  </w:p>
  <w:p w14:paraId="21A0AC2A" w14:textId="77777777" w:rsidR="00FA092E" w:rsidRDefault="00FA092E" w:rsidP="00FA092E">
    <w:pPr>
      <w:tabs>
        <w:tab w:val="center" w:pos="0"/>
        <w:tab w:val="right" w:pos="8504"/>
      </w:tabs>
      <w:jc w:val="right"/>
      <w:rPr>
        <w:rFonts w:ascii="Arial" w:hAnsi="Arial" w:cs="Arial"/>
        <w:sz w:val="16"/>
        <w:szCs w:val="16"/>
      </w:rPr>
    </w:pPr>
  </w:p>
  <w:p w14:paraId="2BF9920A" w14:textId="77777777" w:rsidR="00FA092E" w:rsidRDefault="00FA092E" w:rsidP="00FA092E">
    <w:pPr>
      <w:tabs>
        <w:tab w:val="center" w:pos="0"/>
        <w:tab w:val="right" w:pos="8504"/>
      </w:tabs>
      <w:jc w:val="right"/>
      <w:rPr>
        <w:rFonts w:ascii="Arial" w:hAnsi="Arial" w:cs="Arial"/>
        <w:sz w:val="16"/>
        <w:szCs w:val="16"/>
      </w:rPr>
    </w:pPr>
  </w:p>
  <w:p w14:paraId="206447C0" w14:textId="77777777" w:rsidR="00FA092E" w:rsidRPr="00D93266" w:rsidRDefault="00FA092E" w:rsidP="00FA092E">
    <w:pPr>
      <w:tabs>
        <w:tab w:val="center" w:pos="0"/>
        <w:tab w:val="right" w:pos="8504"/>
      </w:tabs>
      <w:rPr>
        <w:sz w:val="16"/>
        <w:szCs w:val="16"/>
      </w:rPr>
    </w:pPr>
    <w:r w:rsidRPr="00D93266">
      <w:rPr>
        <w:rFonts w:cs="Arial"/>
        <w:spacing w:val="-3"/>
        <w:sz w:val="16"/>
        <w:szCs w:val="16"/>
      </w:rPr>
      <w:t xml:space="preserve">Código: </w:t>
    </w:r>
    <w:r>
      <w:rPr>
        <w:rFonts w:cs="Arial"/>
        <w:spacing w:val="-3"/>
        <w:sz w:val="16"/>
        <w:szCs w:val="16"/>
      </w:rPr>
      <w:t xml:space="preserve">M802PR06PL02                                                                                                                                                                                                  </w:t>
    </w:r>
  </w:p>
  <w:p w14:paraId="42215A7B" w14:textId="60FE7440" w:rsidR="00FA092E" w:rsidRPr="00D93266" w:rsidRDefault="00FA092E" w:rsidP="00FA092E">
    <w:pPr>
      <w:tabs>
        <w:tab w:val="center" w:pos="0"/>
        <w:tab w:val="right" w:pos="8504"/>
      </w:tabs>
      <w:rPr>
        <w:rFonts w:cs="Arial"/>
        <w:spacing w:val="-3"/>
        <w:sz w:val="16"/>
        <w:szCs w:val="16"/>
      </w:rPr>
    </w:pPr>
    <w:r w:rsidRPr="00D93266">
      <w:rPr>
        <w:rFonts w:cs="Arial"/>
        <w:spacing w:val="-3"/>
        <w:sz w:val="16"/>
        <w:szCs w:val="16"/>
      </w:rPr>
      <w:t>Versión: 0</w:t>
    </w:r>
    <w:r>
      <w:rPr>
        <w:noProof/>
      </w:rPr>
      <w:drawing>
        <wp:anchor distT="0" distB="0" distL="0" distR="0" simplePos="0" relativeHeight="251660800" behindDoc="1" locked="0" layoutInCell="1" allowOverlap="1" wp14:anchorId="74A73D0C" wp14:editId="1D55FC84">
          <wp:simplePos x="0" y="0"/>
          <wp:positionH relativeFrom="column">
            <wp:posOffset>6202045</wp:posOffset>
          </wp:positionH>
          <wp:positionV relativeFrom="paragraph">
            <wp:posOffset>8844280</wp:posOffset>
          </wp:positionV>
          <wp:extent cx="1304925" cy="788035"/>
          <wp:effectExtent l="0" t="0" r="0" b="0"/>
          <wp:wrapNone/>
          <wp:docPr id="1568674045"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143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pacing w:val="-3"/>
        <w:sz w:val="16"/>
        <w:szCs w:val="16"/>
      </w:rPr>
      <w:t>1</w:t>
    </w:r>
  </w:p>
  <w:p w14:paraId="1498F056" w14:textId="0314B403" w:rsidR="00FA092E" w:rsidRPr="00893C7E" w:rsidRDefault="00FA092E" w:rsidP="00FA092E">
    <w:pPr>
      <w:tabs>
        <w:tab w:val="center" w:pos="0"/>
        <w:tab w:val="right" w:pos="8504"/>
      </w:tabs>
      <w:rPr>
        <w:rFonts w:cs="Arial"/>
        <w:i/>
        <w:color w:val="808080"/>
        <w:spacing w:val="-3"/>
      </w:rPr>
    </w:pPr>
    <w:r w:rsidRPr="00D93266">
      <w:rPr>
        <w:rFonts w:cs="Arial"/>
        <w:spacing w:val="-3"/>
        <w:sz w:val="16"/>
        <w:szCs w:val="16"/>
      </w:rPr>
      <w:t>Vigente desde 202</w:t>
    </w:r>
    <w:r>
      <w:rPr>
        <w:rFonts w:cs="Arial"/>
        <w:spacing w:val="-3"/>
        <w:sz w:val="16"/>
        <w:szCs w:val="16"/>
      </w:rPr>
      <w:t>5</w:t>
    </w:r>
    <w:r w:rsidRPr="00D93266">
      <w:rPr>
        <w:rFonts w:cs="Arial"/>
        <w:spacing w:val="-3"/>
        <w:sz w:val="16"/>
        <w:szCs w:val="16"/>
      </w:rPr>
      <w:t>-0</w:t>
    </w:r>
    <w:r>
      <w:rPr>
        <w:noProof/>
      </w:rPr>
      <w:drawing>
        <wp:anchor distT="0" distB="0" distL="0" distR="0" simplePos="0" relativeHeight="251657728" behindDoc="1" locked="0" layoutInCell="1" allowOverlap="1" wp14:anchorId="4EDDDDA9" wp14:editId="06C50376">
          <wp:simplePos x="0" y="0"/>
          <wp:positionH relativeFrom="column">
            <wp:posOffset>6202045</wp:posOffset>
          </wp:positionH>
          <wp:positionV relativeFrom="paragraph">
            <wp:posOffset>8844280</wp:posOffset>
          </wp:positionV>
          <wp:extent cx="1304925" cy="788035"/>
          <wp:effectExtent l="0" t="0" r="0" b="0"/>
          <wp:wrapNone/>
          <wp:docPr id="658439966"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0667" name="Imagen 2"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pacing w:val="-3"/>
        <w:sz w:val="16"/>
        <w:szCs w:val="16"/>
      </w:rPr>
      <w:t>6-06</w:t>
    </w:r>
  </w:p>
  <w:p w14:paraId="50962FC4" w14:textId="4F227F7D" w:rsidR="00FA092E" w:rsidRPr="00FA092E" w:rsidRDefault="00FA092E" w:rsidP="00FA092E">
    <w:pPr>
      <w:tabs>
        <w:tab w:val="center" w:pos="0"/>
        <w:tab w:val="right" w:pos="8504"/>
      </w:tabs>
      <w:jc w:val="center"/>
      <w:rPr>
        <w:rFonts w:ascii="Arial" w:hAnsi="Arial" w:cs="Arial"/>
        <w:sz w:val="16"/>
        <w:szCs w:val="16"/>
      </w:rPr>
    </w:pPr>
    <w:r w:rsidRPr="00893C7E">
      <w:rPr>
        <w:rFonts w:ascii="Arial" w:hAnsi="Arial" w:cs="Arial"/>
        <w:sz w:val="16"/>
        <w:szCs w:val="16"/>
      </w:rPr>
      <w:t xml:space="preserve">Página </w:t>
    </w:r>
    <w:r w:rsidRPr="00893C7E">
      <w:rPr>
        <w:rFonts w:ascii="Arial" w:hAnsi="Arial" w:cs="Arial"/>
        <w:sz w:val="16"/>
        <w:szCs w:val="16"/>
      </w:rPr>
      <w:fldChar w:fldCharType="begin"/>
    </w:r>
    <w:r w:rsidRPr="00893C7E">
      <w:rPr>
        <w:rFonts w:ascii="Arial" w:hAnsi="Arial" w:cs="Arial"/>
        <w:sz w:val="16"/>
        <w:szCs w:val="16"/>
      </w:rPr>
      <w:instrText xml:space="preserve"> PAGE </w:instrText>
    </w:r>
    <w:r w:rsidRPr="00893C7E">
      <w:rPr>
        <w:rFonts w:ascii="Arial" w:hAnsi="Arial" w:cs="Arial"/>
        <w:sz w:val="16"/>
        <w:szCs w:val="16"/>
      </w:rPr>
      <w:fldChar w:fldCharType="separate"/>
    </w:r>
    <w:r>
      <w:rPr>
        <w:rFonts w:ascii="Arial" w:hAnsi="Arial" w:cs="Arial"/>
        <w:sz w:val="16"/>
        <w:szCs w:val="16"/>
      </w:rPr>
      <w:t>1</w:t>
    </w:r>
    <w:r w:rsidRPr="00893C7E">
      <w:rPr>
        <w:rFonts w:ascii="Arial" w:hAnsi="Arial" w:cs="Arial"/>
        <w:sz w:val="16"/>
        <w:szCs w:val="16"/>
      </w:rPr>
      <w:fldChar w:fldCharType="end"/>
    </w:r>
    <w:r w:rsidRPr="00893C7E">
      <w:rPr>
        <w:rFonts w:ascii="Arial" w:hAnsi="Arial" w:cs="Arial"/>
        <w:sz w:val="16"/>
        <w:szCs w:val="16"/>
      </w:rPr>
      <w:t xml:space="preserve"> de </w:t>
    </w:r>
    <w:r w:rsidRPr="00893C7E">
      <w:rPr>
        <w:rFonts w:ascii="Arial" w:hAnsi="Arial" w:cs="Arial"/>
        <w:sz w:val="16"/>
        <w:szCs w:val="16"/>
      </w:rPr>
      <w:fldChar w:fldCharType="begin"/>
    </w:r>
    <w:r w:rsidRPr="00893C7E">
      <w:rPr>
        <w:rFonts w:ascii="Arial" w:hAnsi="Arial" w:cs="Arial"/>
        <w:sz w:val="16"/>
        <w:szCs w:val="16"/>
      </w:rPr>
      <w:instrText xml:space="preserve"> NUMPAGES </w:instrText>
    </w:r>
    <w:r w:rsidRPr="00893C7E">
      <w:rPr>
        <w:rFonts w:ascii="Arial" w:hAnsi="Arial" w:cs="Arial"/>
        <w:sz w:val="16"/>
        <w:szCs w:val="16"/>
      </w:rPr>
      <w:fldChar w:fldCharType="separate"/>
    </w:r>
    <w:r>
      <w:rPr>
        <w:rFonts w:ascii="Arial" w:hAnsi="Arial" w:cs="Arial"/>
        <w:sz w:val="16"/>
        <w:szCs w:val="16"/>
      </w:rPr>
      <w:t>1</w:t>
    </w:r>
    <w:r w:rsidRPr="00893C7E">
      <w:rPr>
        <w:rFonts w:ascii="Arial" w:hAnsi="Arial" w:cs="Arial"/>
        <w:sz w:val="16"/>
        <w:szCs w:val="16"/>
      </w:rPr>
      <w:fldChar w:fldCharType="end"/>
    </w:r>
    <w:r w:rsidRPr="00893C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7EB1" w14:textId="77777777" w:rsidR="00F407B7" w:rsidRDefault="00F407B7" w:rsidP="00A81509">
      <w:r>
        <w:separator/>
      </w:r>
    </w:p>
  </w:footnote>
  <w:footnote w:type="continuationSeparator" w:id="0">
    <w:p w14:paraId="4D1E8544" w14:textId="77777777" w:rsidR="00F407B7" w:rsidRDefault="00F407B7" w:rsidP="00A8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5B2" w14:textId="417B823C" w:rsidR="00FA092E" w:rsidRDefault="00FA092E" w:rsidP="00FA092E">
    <w:pPr>
      <w:pStyle w:val="Textoindependiente"/>
    </w:pPr>
    <w:r>
      <w:rPr>
        <w:noProof/>
      </w:rPr>
      <w:drawing>
        <wp:anchor distT="0" distB="0" distL="114300" distR="114300" simplePos="0" relativeHeight="251665920" behindDoc="0" locked="0" layoutInCell="1" allowOverlap="1" wp14:anchorId="0302E4E7" wp14:editId="77AA2119">
          <wp:simplePos x="0" y="0"/>
          <wp:positionH relativeFrom="column">
            <wp:posOffset>2950210</wp:posOffset>
          </wp:positionH>
          <wp:positionV relativeFrom="paragraph">
            <wp:posOffset>-34925</wp:posOffset>
          </wp:positionV>
          <wp:extent cx="733425" cy="638175"/>
          <wp:effectExtent l="0" t="0" r="0" b="0"/>
          <wp:wrapNone/>
          <wp:docPr id="1709381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10881" t="16322" r="9567" b="17636"/>
                  <a:stretch>
                    <a:fillRect/>
                  </a:stretch>
                </pic:blipFill>
                <pic:spPr bwMode="auto">
                  <a:xfrm>
                    <a:off x="0" y="0"/>
                    <a:ext cx="7334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F059" w14:textId="77777777" w:rsidR="00FA092E" w:rsidRDefault="00FA092E" w:rsidP="00FA092E">
    <w:pPr>
      <w:pStyle w:val="Textoindependiente"/>
    </w:pPr>
  </w:p>
  <w:p w14:paraId="486F46E2" w14:textId="77777777" w:rsidR="00FA092E" w:rsidRDefault="00FA092E" w:rsidP="00FA092E">
    <w:pPr>
      <w:pStyle w:val="Textoindependiente"/>
    </w:pPr>
  </w:p>
  <w:p w14:paraId="6FFF254D" w14:textId="77777777" w:rsidR="00FA092E" w:rsidRDefault="00FA092E" w:rsidP="00FA092E">
    <w:pPr>
      <w:pStyle w:val="Textoindependiente"/>
      <w:jc w:val="center"/>
      <w:rPr>
        <w:rFonts w:ascii="Verdana" w:hAnsi="Verdana"/>
        <w:b/>
        <w:bCs/>
        <w:color w:val="2D6437"/>
      </w:rPr>
    </w:pPr>
  </w:p>
  <w:p w14:paraId="2A46F15C" w14:textId="77777777" w:rsidR="00FA092E" w:rsidRPr="00EE5549" w:rsidRDefault="00FA092E" w:rsidP="00FA092E">
    <w:pPr>
      <w:pStyle w:val="Textoindependiente"/>
      <w:jc w:val="center"/>
      <w:rPr>
        <w:rFonts w:ascii="Verdana" w:hAnsi="Verdana"/>
        <w:b/>
        <w:bCs/>
        <w:color w:val="2D6437"/>
      </w:rPr>
    </w:pPr>
  </w:p>
  <w:p w14:paraId="5EDFB2C0" w14:textId="0E01E541" w:rsidR="00A81509" w:rsidRDefault="00FA092E" w:rsidP="00FA092E">
    <w:pPr>
      <w:pStyle w:val="Textoindependiente"/>
      <w:jc w:val="center"/>
      <w:rPr>
        <w:rFonts w:ascii="Verdana" w:hAnsi="Verdana"/>
        <w:b/>
        <w:bCs/>
        <w:color w:val="2D6437"/>
      </w:rPr>
    </w:pPr>
    <w:r w:rsidRPr="00EE5549">
      <w:rPr>
        <w:rFonts w:ascii="Verdana" w:hAnsi="Verdana"/>
        <w:b/>
        <w:bCs/>
        <w:color w:val="2D6437"/>
      </w:rPr>
      <w:t>ANEXO</w:t>
    </w:r>
    <w:r w:rsidR="006C02DE">
      <w:rPr>
        <w:rFonts w:ascii="Verdana" w:hAnsi="Verdana"/>
        <w:b/>
        <w:bCs/>
        <w:color w:val="2D6437"/>
      </w:rPr>
      <w:t xml:space="preserve"> </w:t>
    </w:r>
    <w:r w:rsidR="00EA5E64">
      <w:rPr>
        <w:rFonts w:ascii="Verdana" w:hAnsi="Verdana"/>
        <w:b/>
        <w:bCs/>
        <w:color w:val="2D6437"/>
      </w:rPr>
      <w:t>7</w:t>
    </w:r>
    <w:r w:rsidRPr="00EE5549">
      <w:rPr>
        <w:rFonts w:ascii="Verdana" w:hAnsi="Verdana"/>
        <w:b/>
        <w:bCs/>
        <w:color w:val="2D6437"/>
      </w:rPr>
      <w:t xml:space="preserve"> DE LOS T</w:t>
    </w:r>
    <w:r>
      <w:rPr>
        <w:rFonts w:ascii="Verdana" w:hAnsi="Verdana"/>
        <w:b/>
        <w:bCs/>
        <w:color w:val="2D6437"/>
      </w:rPr>
      <w:t xml:space="preserve">dR </w:t>
    </w:r>
    <w:r w:rsidRPr="00EE5549">
      <w:rPr>
        <w:rFonts w:ascii="Verdana" w:hAnsi="Verdana"/>
        <w:b/>
        <w:bCs/>
        <w:color w:val="2D6437"/>
      </w:rPr>
      <w:t>CONVOCATORIA</w:t>
    </w:r>
    <w:r w:rsidR="006C02DE">
      <w:rPr>
        <w:rFonts w:ascii="Verdana" w:hAnsi="Verdana"/>
        <w:b/>
        <w:bCs/>
        <w:color w:val="2D6437"/>
      </w:rPr>
      <w:t xml:space="preserve"> </w:t>
    </w:r>
    <w:r w:rsidR="00325A5A">
      <w:rPr>
        <w:rFonts w:ascii="Verdana" w:hAnsi="Verdana"/>
        <w:b/>
        <w:bCs/>
        <w:color w:val="2D6437"/>
      </w:rPr>
      <w:t>4</w:t>
    </w:r>
    <w:r w:rsidR="00EA5E64">
      <w:rPr>
        <w:rFonts w:ascii="Verdana" w:hAnsi="Verdana"/>
        <w:b/>
        <w:bCs/>
        <w:color w:val="2D6437"/>
      </w:rPr>
      <w:t>9</w:t>
    </w:r>
    <w:r w:rsidR="006C02DE">
      <w:rPr>
        <w:rFonts w:ascii="Verdana" w:hAnsi="Verdana"/>
        <w:b/>
        <w:bCs/>
        <w:color w:val="2D6437"/>
      </w:rPr>
      <w:t xml:space="preserve"> DEL</w:t>
    </w:r>
    <w:r w:rsidRPr="00EE5549">
      <w:rPr>
        <w:rFonts w:ascii="Verdana" w:hAnsi="Verdana"/>
        <w:b/>
        <w:bCs/>
        <w:color w:val="2D6437"/>
      </w:rPr>
      <w:t xml:space="preserve"> SGR</w:t>
    </w:r>
  </w:p>
  <w:p w14:paraId="298844C2" w14:textId="77777777" w:rsidR="00433E6A" w:rsidRPr="00FA092E" w:rsidRDefault="00433E6A" w:rsidP="00FA092E">
    <w:pPr>
      <w:pStyle w:val="Textoindependiente"/>
      <w:jc w:val="center"/>
      <w:rPr>
        <w:rFonts w:ascii="Verdana" w:hAnsi="Verdana"/>
        <w:b/>
        <w:bCs/>
        <w:color w:val="2D643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9666D"/>
    <w:multiLevelType w:val="hybridMultilevel"/>
    <w:tmpl w:val="0A2486FA"/>
    <w:lvl w:ilvl="0" w:tplc="C7A49470">
      <w:start w:val="1"/>
      <w:numFmt w:val="decimal"/>
      <w:lvlText w:val="%1."/>
      <w:lvlJc w:val="left"/>
      <w:rPr>
        <w:rFonts w:ascii="Verdana" w:eastAsia="Verdana" w:hAnsi="Verdana" w:cs="Verdan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3340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113507"/>
    <w:multiLevelType w:val="hybridMultilevel"/>
    <w:tmpl w:val="576C46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918606A"/>
    <w:multiLevelType w:val="hybridMultilevel"/>
    <w:tmpl w:val="1CD0E2FA"/>
    <w:lvl w:ilvl="0" w:tplc="1D0479B6">
      <w:start w:val="1"/>
      <w:numFmt w:val="lowerLetter"/>
      <w:lvlText w:val="%1."/>
      <w:lvlJc w:val="left"/>
      <w:pPr>
        <w:ind w:left="132" w:hanging="723"/>
      </w:pPr>
      <w:rPr>
        <w:rFonts w:ascii="Arial Narrow" w:eastAsia="Arial Narrow" w:hAnsi="Arial Narrow" w:cs="Arial Narrow" w:hint="default"/>
        <w:spacing w:val="-4"/>
        <w:w w:val="100"/>
        <w:sz w:val="24"/>
        <w:szCs w:val="24"/>
        <w:lang w:val="es-ES" w:eastAsia="es-ES" w:bidi="es-ES"/>
      </w:rPr>
    </w:lvl>
    <w:lvl w:ilvl="1" w:tplc="C958F1CC">
      <w:numFmt w:val="bullet"/>
      <w:lvlText w:val="•"/>
      <w:lvlJc w:val="left"/>
      <w:pPr>
        <w:ind w:left="1150" w:hanging="723"/>
      </w:pPr>
      <w:rPr>
        <w:rFonts w:hint="default"/>
        <w:lang w:val="es-ES" w:eastAsia="es-ES" w:bidi="es-ES"/>
      </w:rPr>
    </w:lvl>
    <w:lvl w:ilvl="2" w:tplc="B38E0734">
      <w:numFmt w:val="bullet"/>
      <w:lvlText w:val="•"/>
      <w:lvlJc w:val="left"/>
      <w:pPr>
        <w:ind w:left="2160" w:hanging="723"/>
      </w:pPr>
      <w:rPr>
        <w:rFonts w:hint="default"/>
        <w:lang w:val="es-ES" w:eastAsia="es-ES" w:bidi="es-ES"/>
      </w:rPr>
    </w:lvl>
    <w:lvl w:ilvl="3" w:tplc="9A067380">
      <w:numFmt w:val="bullet"/>
      <w:lvlText w:val="•"/>
      <w:lvlJc w:val="left"/>
      <w:pPr>
        <w:ind w:left="3170" w:hanging="723"/>
      </w:pPr>
      <w:rPr>
        <w:rFonts w:hint="default"/>
        <w:lang w:val="es-ES" w:eastAsia="es-ES" w:bidi="es-ES"/>
      </w:rPr>
    </w:lvl>
    <w:lvl w:ilvl="4" w:tplc="5794423E">
      <w:numFmt w:val="bullet"/>
      <w:lvlText w:val="•"/>
      <w:lvlJc w:val="left"/>
      <w:pPr>
        <w:ind w:left="4180" w:hanging="723"/>
      </w:pPr>
      <w:rPr>
        <w:rFonts w:hint="default"/>
        <w:lang w:val="es-ES" w:eastAsia="es-ES" w:bidi="es-ES"/>
      </w:rPr>
    </w:lvl>
    <w:lvl w:ilvl="5" w:tplc="950EBF8E">
      <w:numFmt w:val="bullet"/>
      <w:lvlText w:val="•"/>
      <w:lvlJc w:val="left"/>
      <w:pPr>
        <w:ind w:left="5190" w:hanging="723"/>
      </w:pPr>
      <w:rPr>
        <w:rFonts w:hint="default"/>
        <w:lang w:val="es-ES" w:eastAsia="es-ES" w:bidi="es-ES"/>
      </w:rPr>
    </w:lvl>
    <w:lvl w:ilvl="6" w:tplc="4CE08D1A">
      <w:numFmt w:val="bullet"/>
      <w:lvlText w:val="•"/>
      <w:lvlJc w:val="left"/>
      <w:pPr>
        <w:ind w:left="6200" w:hanging="723"/>
      </w:pPr>
      <w:rPr>
        <w:rFonts w:hint="default"/>
        <w:lang w:val="es-ES" w:eastAsia="es-ES" w:bidi="es-ES"/>
      </w:rPr>
    </w:lvl>
    <w:lvl w:ilvl="7" w:tplc="C52E1D0C">
      <w:numFmt w:val="bullet"/>
      <w:lvlText w:val="•"/>
      <w:lvlJc w:val="left"/>
      <w:pPr>
        <w:ind w:left="7210" w:hanging="723"/>
      </w:pPr>
      <w:rPr>
        <w:rFonts w:hint="default"/>
        <w:lang w:val="es-ES" w:eastAsia="es-ES" w:bidi="es-ES"/>
      </w:rPr>
    </w:lvl>
    <w:lvl w:ilvl="8" w:tplc="B30C7492">
      <w:numFmt w:val="bullet"/>
      <w:lvlText w:val="•"/>
      <w:lvlJc w:val="left"/>
      <w:pPr>
        <w:ind w:left="8220" w:hanging="723"/>
      </w:pPr>
      <w:rPr>
        <w:rFonts w:hint="default"/>
        <w:lang w:val="es-ES" w:eastAsia="es-ES" w:bidi="es-ES"/>
      </w:rPr>
    </w:lvl>
  </w:abstractNum>
  <w:abstractNum w:abstractNumId="4" w15:restartNumberingAfterBreak="0">
    <w:nsid w:val="7D586160"/>
    <w:multiLevelType w:val="hybridMultilevel"/>
    <w:tmpl w:val="DAFCB63A"/>
    <w:lvl w:ilvl="0" w:tplc="50D2D7D6">
      <w:start w:val="1"/>
      <w:numFmt w:val="lowerLetter"/>
      <w:lvlText w:val="%1."/>
      <w:lvlJc w:val="left"/>
      <w:pPr>
        <w:ind w:left="132" w:hanging="723"/>
      </w:pPr>
      <w:rPr>
        <w:rFonts w:ascii="Arial Narrow" w:eastAsia="Arial Narrow" w:hAnsi="Arial Narrow" w:cs="Arial Narrow" w:hint="default"/>
        <w:spacing w:val="-4"/>
        <w:w w:val="100"/>
        <w:sz w:val="24"/>
        <w:szCs w:val="24"/>
        <w:lang w:val="es-ES" w:eastAsia="es-ES" w:bidi="es-ES"/>
      </w:rPr>
    </w:lvl>
    <w:lvl w:ilvl="1" w:tplc="C106B060">
      <w:numFmt w:val="bullet"/>
      <w:lvlText w:val="•"/>
      <w:lvlJc w:val="left"/>
      <w:pPr>
        <w:ind w:left="1150" w:hanging="723"/>
      </w:pPr>
      <w:rPr>
        <w:rFonts w:hint="default"/>
        <w:lang w:val="es-ES" w:eastAsia="es-ES" w:bidi="es-ES"/>
      </w:rPr>
    </w:lvl>
    <w:lvl w:ilvl="2" w:tplc="C7269DA8">
      <w:numFmt w:val="bullet"/>
      <w:lvlText w:val="•"/>
      <w:lvlJc w:val="left"/>
      <w:pPr>
        <w:ind w:left="2160" w:hanging="723"/>
      </w:pPr>
      <w:rPr>
        <w:rFonts w:hint="default"/>
        <w:lang w:val="es-ES" w:eastAsia="es-ES" w:bidi="es-ES"/>
      </w:rPr>
    </w:lvl>
    <w:lvl w:ilvl="3" w:tplc="E812BCA0">
      <w:numFmt w:val="bullet"/>
      <w:lvlText w:val="•"/>
      <w:lvlJc w:val="left"/>
      <w:pPr>
        <w:ind w:left="3170" w:hanging="723"/>
      </w:pPr>
      <w:rPr>
        <w:rFonts w:hint="default"/>
        <w:lang w:val="es-ES" w:eastAsia="es-ES" w:bidi="es-ES"/>
      </w:rPr>
    </w:lvl>
    <w:lvl w:ilvl="4" w:tplc="C1323EC8">
      <w:numFmt w:val="bullet"/>
      <w:lvlText w:val="•"/>
      <w:lvlJc w:val="left"/>
      <w:pPr>
        <w:ind w:left="4180" w:hanging="723"/>
      </w:pPr>
      <w:rPr>
        <w:rFonts w:hint="default"/>
        <w:lang w:val="es-ES" w:eastAsia="es-ES" w:bidi="es-ES"/>
      </w:rPr>
    </w:lvl>
    <w:lvl w:ilvl="5" w:tplc="CCBCC6FA">
      <w:numFmt w:val="bullet"/>
      <w:lvlText w:val="•"/>
      <w:lvlJc w:val="left"/>
      <w:pPr>
        <w:ind w:left="5190" w:hanging="723"/>
      </w:pPr>
      <w:rPr>
        <w:rFonts w:hint="default"/>
        <w:lang w:val="es-ES" w:eastAsia="es-ES" w:bidi="es-ES"/>
      </w:rPr>
    </w:lvl>
    <w:lvl w:ilvl="6" w:tplc="E000F130">
      <w:numFmt w:val="bullet"/>
      <w:lvlText w:val="•"/>
      <w:lvlJc w:val="left"/>
      <w:pPr>
        <w:ind w:left="6200" w:hanging="723"/>
      </w:pPr>
      <w:rPr>
        <w:rFonts w:hint="default"/>
        <w:lang w:val="es-ES" w:eastAsia="es-ES" w:bidi="es-ES"/>
      </w:rPr>
    </w:lvl>
    <w:lvl w:ilvl="7" w:tplc="461AC4E4">
      <w:numFmt w:val="bullet"/>
      <w:lvlText w:val="•"/>
      <w:lvlJc w:val="left"/>
      <w:pPr>
        <w:ind w:left="7210" w:hanging="723"/>
      </w:pPr>
      <w:rPr>
        <w:rFonts w:hint="default"/>
        <w:lang w:val="es-ES" w:eastAsia="es-ES" w:bidi="es-ES"/>
      </w:rPr>
    </w:lvl>
    <w:lvl w:ilvl="8" w:tplc="FF54E734">
      <w:numFmt w:val="bullet"/>
      <w:lvlText w:val="•"/>
      <w:lvlJc w:val="left"/>
      <w:pPr>
        <w:ind w:left="8220" w:hanging="723"/>
      </w:pPr>
      <w:rPr>
        <w:rFonts w:hint="default"/>
        <w:lang w:val="es-ES" w:eastAsia="es-ES" w:bidi="es-ES"/>
      </w:rPr>
    </w:lvl>
  </w:abstractNum>
  <w:num w:numId="1" w16cid:durableId="1518226650">
    <w:abstractNumId w:val="4"/>
  </w:num>
  <w:num w:numId="2" w16cid:durableId="1157185303">
    <w:abstractNumId w:val="3"/>
  </w:num>
  <w:num w:numId="3" w16cid:durableId="973565549">
    <w:abstractNumId w:val="2"/>
  </w:num>
  <w:num w:numId="4" w16cid:durableId="1250894282">
    <w:abstractNumId w:val="0"/>
  </w:num>
  <w:num w:numId="5" w16cid:durableId="10685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4A"/>
    <w:rsid w:val="00017BDA"/>
    <w:rsid w:val="0005732F"/>
    <w:rsid w:val="00127DD2"/>
    <w:rsid w:val="001E6E5B"/>
    <w:rsid w:val="00293524"/>
    <w:rsid w:val="002952BD"/>
    <w:rsid w:val="002A0538"/>
    <w:rsid w:val="002C7369"/>
    <w:rsid w:val="00323844"/>
    <w:rsid w:val="00325A5A"/>
    <w:rsid w:val="003354E2"/>
    <w:rsid w:val="003B04D5"/>
    <w:rsid w:val="00433E6A"/>
    <w:rsid w:val="004B7813"/>
    <w:rsid w:val="004E1971"/>
    <w:rsid w:val="00500C6A"/>
    <w:rsid w:val="005A5950"/>
    <w:rsid w:val="005F4069"/>
    <w:rsid w:val="005F5E4A"/>
    <w:rsid w:val="006C02DE"/>
    <w:rsid w:val="006E57A1"/>
    <w:rsid w:val="006F23D9"/>
    <w:rsid w:val="006F4DDC"/>
    <w:rsid w:val="00702EC2"/>
    <w:rsid w:val="00727BE8"/>
    <w:rsid w:val="00741C50"/>
    <w:rsid w:val="0075319F"/>
    <w:rsid w:val="007941D8"/>
    <w:rsid w:val="007E6F3B"/>
    <w:rsid w:val="00966203"/>
    <w:rsid w:val="00971703"/>
    <w:rsid w:val="009B6758"/>
    <w:rsid w:val="00A51C2B"/>
    <w:rsid w:val="00A6647E"/>
    <w:rsid w:val="00A81509"/>
    <w:rsid w:val="00B52F1A"/>
    <w:rsid w:val="00BA54BC"/>
    <w:rsid w:val="00BB2F23"/>
    <w:rsid w:val="00BC1DC0"/>
    <w:rsid w:val="00BF151C"/>
    <w:rsid w:val="00CA4D0E"/>
    <w:rsid w:val="00D57F70"/>
    <w:rsid w:val="00D84986"/>
    <w:rsid w:val="00DF1A68"/>
    <w:rsid w:val="00EA4763"/>
    <w:rsid w:val="00EA5E64"/>
    <w:rsid w:val="00ED0011"/>
    <w:rsid w:val="00F27D57"/>
    <w:rsid w:val="00F407B7"/>
    <w:rsid w:val="00F61F50"/>
    <w:rsid w:val="00F628E4"/>
    <w:rsid w:val="00FA092E"/>
    <w:rsid w:val="00FE2D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36536"/>
  <w15:docId w15:val="{A52C7468-8530-41B4-B117-2B302988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eastAsia="es-ES" w:bidi="es-ES"/>
    </w:rPr>
  </w:style>
  <w:style w:type="paragraph" w:styleId="Ttulo1">
    <w:name w:val="heading 1"/>
    <w:basedOn w:val="Normal"/>
    <w:uiPriority w:val="9"/>
    <w:qFormat/>
    <w:pPr>
      <w:spacing w:line="274" w:lineRule="exact"/>
      <w:ind w:left="2554" w:right="2554"/>
      <w:jc w:val="center"/>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2" w:right="140" w:hanging="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81509"/>
    <w:pPr>
      <w:tabs>
        <w:tab w:val="center" w:pos="4419"/>
        <w:tab w:val="right" w:pos="8838"/>
      </w:tabs>
    </w:pPr>
  </w:style>
  <w:style w:type="character" w:customStyle="1" w:styleId="EncabezadoCar">
    <w:name w:val="Encabezado Car"/>
    <w:basedOn w:val="Fuentedeprrafopredeter"/>
    <w:link w:val="Encabezado"/>
    <w:uiPriority w:val="99"/>
    <w:rsid w:val="00A81509"/>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A81509"/>
    <w:pPr>
      <w:tabs>
        <w:tab w:val="center" w:pos="4419"/>
        <w:tab w:val="right" w:pos="8838"/>
      </w:tabs>
    </w:pPr>
  </w:style>
  <w:style w:type="character" w:customStyle="1" w:styleId="PiedepginaCar">
    <w:name w:val="Pie de página Car"/>
    <w:basedOn w:val="Fuentedeprrafopredeter"/>
    <w:link w:val="Piedepgina"/>
    <w:uiPriority w:val="99"/>
    <w:rsid w:val="00A81509"/>
    <w:rPr>
      <w:rFonts w:ascii="Arial Narrow" w:eastAsia="Arial Narrow" w:hAnsi="Arial Narrow" w:cs="Arial Narrow"/>
      <w:lang w:val="es-ES" w:eastAsia="es-ES" w:bidi="es-ES"/>
    </w:rPr>
  </w:style>
  <w:style w:type="character" w:styleId="Hipervnculo">
    <w:name w:val="Hyperlink"/>
    <w:basedOn w:val="Fuentedeprrafopredeter"/>
    <w:uiPriority w:val="99"/>
    <w:unhideWhenUsed/>
    <w:rsid w:val="00A81509"/>
    <w:rPr>
      <w:color w:val="0000FF" w:themeColor="hyperlink"/>
      <w:u w:val="single"/>
    </w:rPr>
  </w:style>
  <w:style w:type="character" w:styleId="Mencinsinresolver">
    <w:name w:val="Unresolved Mention"/>
    <w:basedOn w:val="Fuentedeprrafopredeter"/>
    <w:uiPriority w:val="99"/>
    <w:semiHidden/>
    <w:unhideWhenUsed/>
    <w:rsid w:val="00A81509"/>
    <w:rPr>
      <w:color w:val="605E5C"/>
      <w:shd w:val="clear" w:color="auto" w:fill="E1DFDD"/>
    </w:rPr>
  </w:style>
  <w:style w:type="paragraph" w:styleId="Revisin">
    <w:name w:val="Revision"/>
    <w:hidden/>
    <w:uiPriority w:val="99"/>
    <w:semiHidden/>
    <w:rsid w:val="006C02DE"/>
    <w:pPr>
      <w:widowControl/>
      <w:autoSpaceDE/>
      <w:autoSpaceDN/>
    </w:pPr>
    <w:rPr>
      <w:rFonts w:ascii="Arial Narrow" w:eastAsia="Arial Narrow" w:hAnsi="Arial Narrow" w:cs="Arial Narrow"/>
      <w:lang w:val="es-ES" w:eastAsia="es-ES" w:bidi="es-ES"/>
    </w:rPr>
  </w:style>
  <w:style w:type="paragraph" w:styleId="Textonotapie">
    <w:name w:val="footnote text"/>
    <w:basedOn w:val="Normal"/>
    <w:link w:val="TextonotapieCar"/>
    <w:semiHidden/>
    <w:rsid w:val="00741C50"/>
    <w:pPr>
      <w:widowControl/>
      <w:suppressAutoHyphens/>
      <w:overflowPunct w:val="0"/>
      <w:autoSpaceDN/>
      <w:textAlignment w:val="baseline"/>
    </w:pPr>
    <w:rPr>
      <w:rFonts w:ascii="Times New Roman" w:eastAsia="Times New Roman" w:hAnsi="Times New Roman" w:cs="Times New Roman"/>
      <w:sz w:val="20"/>
      <w:szCs w:val="20"/>
      <w:lang w:val="es-CO" w:eastAsia="ar-SA" w:bidi="ar-SA"/>
    </w:rPr>
  </w:style>
  <w:style w:type="character" w:customStyle="1" w:styleId="TextonotapieCar">
    <w:name w:val="Texto nota pie Car"/>
    <w:basedOn w:val="Fuentedeprrafopredeter"/>
    <w:link w:val="Textonotapie"/>
    <w:semiHidden/>
    <w:rsid w:val="00741C50"/>
    <w:rPr>
      <w:rFonts w:ascii="Times New Roman" w:eastAsia="Times New Roman" w:hAnsi="Times New Roman" w:cs="Times New Roman"/>
      <w:sz w:val="20"/>
      <w:szCs w:val="20"/>
      <w:lang w:val="es-CO" w:eastAsia="ar-SA"/>
    </w:rPr>
  </w:style>
  <w:style w:type="table" w:styleId="Tablaconcuadrcula">
    <w:name w:val="Table Grid"/>
    <w:basedOn w:val="Tablanormal"/>
    <w:uiPriority w:val="59"/>
    <w:rsid w:val="00741C50"/>
    <w:pPr>
      <w:widowControl/>
      <w:autoSpaceDE/>
      <w:autoSpaceDN/>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741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7D73-D7A9-499E-884D-32ED55CF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Katerine Carrillo Castro</dc:creator>
  <cp:lastModifiedBy>Maria Jose Uribe Sanchez.</cp:lastModifiedBy>
  <cp:revision>10</cp:revision>
  <cp:lastPrinted>2025-10-14T23:48:00Z</cp:lastPrinted>
  <dcterms:created xsi:type="dcterms:W3CDTF">2025-12-29T05:12:00Z</dcterms:created>
  <dcterms:modified xsi:type="dcterms:W3CDTF">2026-03-05T21:47:00Z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para Microsoft 365</vt:lpwstr>
  </property>
  <property fmtid="{D5CDD505-2E9C-101B-9397-08002B2CF9AE}" pid="4" name="LastSaved">
    <vt:filetime>2025-09-26T00:00:00Z</vt:filetime>
  </property>
</Properties>
</file>